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7A" w:rsidRDefault="00E54D7A" w:rsidP="00230900">
      <w:pPr>
        <w:shd w:val="clear" w:color="auto" w:fill="FFFFFF"/>
        <w:spacing w:line="240" w:lineRule="auto"/>
        <w:ind w:left="-993"/>
        <w:jc w:val="right"/>
        <w:rPr>
          <w:rFonts w:eastAsia="Times New Roman"/>
          <w:color w:val="828282"/>
          <w:sz w:val="24"/>
          <w:szCs w:val="24"/>
          <w:lang w:eastAsia="ru-RU"/>
        </w:rPr>
      </w:pPr>
      <w:r w:rsidRPr="00E54D7A">
        <w:rPr>
          <w:rFonts w:eastAsia="Times New Roman"/>
          <w:color w:val="828282"/>
          <w:sz w:val="24"/>
          <w:szCs w:val="24"/>
          <w:bdr w:val="none" w:sz="0" w:space="0" w:color="auto" w:frame="1"/>
          <w:lang w:eastAsia="ru-RU"/>
        </w:rPr>
        <w:t>19 апреля</w:t>
      </w:r>
      <w:r w:rsidRPr="00E54D7A">
        <w:rPr>
          <w:rFonts w:eastAsia="Times New Roman"/>
          <w:color w:val="828282"/>
          <w:sz w:val="24"/>
          <w:szCs w:val="24"/>
          <w:lang w:eastAsia="ru-RU"/>
        </w:rPr>
        <w:t> · </w:t>
      </w:r>
      <w:hyperlink r:id="rId4" w:history="1">
        <w:r w:rsidRPr="00E54D7A">
          <w:rPr>
            <w:rFonts w:eastAsia="Times New Roman"/>
            <w:color w:val="0000FF"/>
            <w:sz w:val="24"/>
            <w:szCs w:val="24"/>
            <w:u w:val="single"/>
            <w:bdr w:val="none" w:sz="0" w:space="0" w:color="auto" w:frame="1"/>
            <w:lang w:eastAsia="ru-RU"/>
          </w:rPr>
          <w:t>№67 (6669)</w:t>
        </w:r>
      </w:hyperlink>
    </w:p>
    <w:p w:rsidR="00230900" w:rsidRPr="00E54D7A" w:rsidRDefault="00230900" w:rsidP="00230900">
      <w:pPr>
        <w:shd w:val="clear" w:color="auto" w:fill="FFFFFF"/>
        <w:spacing w:line="240" w:lineRule="auto"/>
        <w:ind w:left="-993"/>
        <w:jc w:val="right"/>
        <w:rPr>
          <w:rFonts w:eastAsia="Times New Roman"/>
          <w:color w:val="828282"/>
          <w:sz w:val="24"/>
          <w:szCs w:val="24"/>
          <w:lang w:eastAsia="ru-RU"/>
        </w:rPr>
      </w:pPr>
    </w:p>
    <w:p w:rsidR="00E54D7A" w:rsidRDefault="00E54D7A" w:rsidP="00230900">
      <w:pPr>
        <w:shd w:val="clear" w:color="auto" w:fill="FFFFFF"/>
        <w:spacing w:line="240" w:lineRule="auto"/>
        <w:ind w:left="-993"/>
        <w:outlineLvl w:val="0"/>
        <w:rPr>
          <w:rFonts w:eastAsia="Times New Roman"/>
          <w:b/>
          <w:bCs/>
          <w:color w:val="282828"/>
          <w:kern w:val="36"/>
          <w:sz w:val="24"/>
          <w:szCs w:val="24"/>
          <w:lang w:eastAsia="ru-RU"/>
        </w:rPr>
      </w:pPr>
      <w:r w:rsidRPr="00E54D7A">
        <w:rPr>
          <w:rFonts w:eastAsia="Times New Roman"/>
          <w:b/>
          <w:bCs/>
          <w:color w:val="282828"/>
          <w:kern w:val="36"/>
          <w:sz w:val="24"/>
          <w:szCs w:val="24"/>
          <w:lang w:eastAsia="ru-RU"/>
        </w:rPr>
        <w:t>Цивилизация права без формальной нормы</w:t>
      </w:r>
    </w:p>
    <w:p w:rsidR="00230900" w:rsidRPr="00E54D7A" w:rsidRDefault="00230900" w:rsidP="00230900">
      <w:pPr>
        <w:shd w:val="clear" w:color="auto" w:fill="FFFFFF"/>
        <w:spacing w:line="240" w:lineRule="auto"/>
        <w:ind w:left="-993"/>
        <w:outlineLvl w:val="0"/>
        <w:rPr>
          <w:rFonts w:eastAsia="Times New Roman"/>
          <w:b/>
          <w:bCs/>
          <w:color w:val="282828"/>
          <w:kern w:val="36"/>
          <w:sz w:val="24"/>
          <w:szCs w:val="24"/>
          <w:lang w:eastAsia="ru-RU"/>
        </w:rPr>
      </w:pPr>
    </w:p>
    <w:p w:rsidR="00E54D7A" w:rsidRPr="00E54D7A" w:rsidRDefault="00E54D7A" w:rsidP="00230900">
      <w:pPr>
        <w:shd w:val="clear" w:color="auto" w:fill="FFFFFF"/>
        <w:spacing w:line="240" w:lineRule="auto"/>
        <w:ind w:left="-993" w:firstLine="993"/>
        <w:jc w:val="both"/>
        <w:rPr>
          <w:rFonts w:eastAsia="Times New Roman"/>
          <w:color w:val="282828"/>
          <w:sz w:val="24"/>
          <w:szCs w:val="24"/>
          <w:lang w:eastAsia="ru-RU"/>
        </w:rPr>
      </w:pPr>
      <w:r w:rsidRPr="00E54D7A">
        <w:rPr>
          <w:rFonts w:eastAsia="Times New Roman"/>
          <w:color w:val="282828"/>
          <w:sz w:val="24"/>
          <w:szCs w:val="24"/>
          <w:lang w:eastAsia="ru-RU"/>
        </w:rPr>
        <w:t>Уровню исследовательских работ участников XIII Всероссийской научно-практической конференции «Цивилизация права и развитие России: вопросы теории и практики» могут позавидовать и практикующие юристы. Студенты и школьники не просто «нащупали» актуальные проблемы современного права, но и предложили вполне взвешенные варианты их решения.</w:t>
      </w:r>
    </w:p>
    <w:p w:rsidR="00E54D7A" w:rsidRPr="00E54D7A" w:rsidRDefault="00E54D7A" w:rsidP="00E54D7A">
      <w:pPr>
        <w:spacing w:line="240" w:lineRule="auto"/>
        <w:ind w:left="-993"/>
        <w:jc w:val="both"/>
        <w:rPr>
          <w:rFonts w:eastAsia="Times New Roman"/>
          <w:sz w:val="24"/>
          <w:szCs w:val="24"/>
          <w:lang w:eastAsia="ru-RU"/>
        </w:rPr>
      </w:pPr>
      <w:r w:rsidRPr="00E54D7A">
        <w:rPr>
          <w:rFonts w:eastAsia="Times New Roman"/>
          <w:noProof/>
          <w:sz w:val="24"/>
          <w:szCs w:val="24"/>
          <w:lang w:eastAsia="ru-RU"/>
        </w:rPr>
        <w:drawing>
          <wp:inline distT="0" distB="0" distL="0" distR="0">
            <wp:extent cx="6924675" cy="4613669"/>
            <wp:effectExtent l="0" t="0" r="0" b="0"/>
            <wp:docPr id="1" name="Рисунок 1" descr="http://t-i.ru/media/cache/d0/25/d0255c64163b6293c06b0c7506f539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ru/media/cache/d0/25/d0255c64163b6293c06b0c7506f5390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9898" cy="4623812"/>
                    </a:xfrm>
                    <a:prstGeom prst="rect">
                      <a:avLst/>
                    </a:prstGeom>
                    <a:noFill/>
                    <a:ln>
                      <a:noFill/>
                    </a:ln>
                  </pic:spPr>
                </pic:pic>
              </a:graphicData>
            </a:graphic>
          </wp:inline>
        </w:drawing>
      </w:r>
    </w:p>
    <w:p w:rsidR="00E54D7A" w:rsidRPr="00E54D7A" w:rsidRDefault="00E54D7A" w:rsidP="005C0493">
      <w:pPr>
        <w:spacing w:line="240" w:lineRule="auto"/>
        <w:ind w:left="-993" w:firstLine="993"/>
        <w:jc w:val="both"/>
        <w:rPr>
          <w:rFonts w:eastAsia="Times New Roman"/>
          <w:sz w:val="24"/>
          <w:szCs w:val="24"/>
          <w:lang w:eastAsia="ru-RU"/>
        </w:rPr>
      </w:pPr>
      <w:r w:rsidRPr="00E54D7A">
        <w:rPr>
          <w:rFonts w:eastAsia="Times New Roman"/>
          <w:sz w:val="24"/>
          <w:szCs w:val="24"/>
          <w:lang w:eastAsia="ru-RU"/>
        </w:rPr>
        <w:t xml:space="preserve">Традиционная конференция состоялась 14 апреля в Большом зале городской администрации. И впервые за историю проведения подобных мероприятий приветственное слово тюменцам направил председатель Конституционного суда РФ Валерий </w:t>
      </w:r>
      <w:proofErr w:type="spellStart"/>
      <w:r w:rsidRPr="00E54D7A">
        <w:rPr>
          <w:rFonts w:eastAsia="Times New Roman"/>
          <w:sz w:val="24"/>
          <w:szCs w:val="24"/>
          <w:lang w:eastAsia="ru-RU"/>
        </w:rPr>
        <w:t>Зорькин</w:t>
      </w:r>
      <w:proofErr w:type="spellEnd"/>
      <w:r w:rsidRPr="00E54D7A">
        <w:rPr>
          <w:rFonts w:eastAsia="Times New Roman"/>
          <w:sz w:val="24"/>
          <w:szCs w:val="24"/>
          <w:lang w:eastAsia="ru-RU"/>
        </w:rPr>
        <w:t>. В унисон авторитетному мнению прозвучали и тюменские напутствия. Анатолий Сушинских, председатель Тюменског</w:t>
      </w:r>
      <w:r w:rsidR="00230900">
        <w:rPr>
          <w:rFonts w:eastAsia="Times New Roman"/>
          <w:sz w:val="24"/>
          <w:szCs w:val="24"/>
          <w:lang w:eastAsia="ru-RU"/>
        </w:rPr>
        <w:t>о областного суда, член Совета Т</w:t>
      </w:r>
      <w:r w:rsidRPr="00E54D7A">
        <w:rPr>
          <w:rFonts w:eastAsia="Times New Roman"/>
          <w:sz w:val="24"/>
          <w:szCs w:val="24"/>
          <w:lang w:eastAsia="ru-RU"/>
        </w:rPr>
        <w:t>юменского регионального отделения Общероссийской общественной организации «Ассоциация юристов России», обращаясь к ребятам, акцентировал внимание на сложности и </w:t>
      </w:r>
      <w:proofErr w:type="spellStart"/>
      <w:r w:rsidRPr="00E54D7A">
        <w:rPr>
          <w:rFonts w:eastAsia="Times New Roman"/>
          <w:sz w:val="24"/>
          <w:szCs w:val="24"/>
          <w:lang w:eastAsia="ru-RU"/>
        </w:rPr>
        <w:t>неопределенности</w:t>
      </w:r>
      <w:proofErr w:type="spellEnd"/>
      <w:r w:rsidRPr="00E54D7A">
        <w:rPr>
          <w:rFonts w:eastAsia="Times New Roman"/>
          <w:sz w:val="24"/>
          <w:szCs w:val="24"/>
          <w:lang w:eastAsia="ru-RU"/>
        </w:rPr>
        <w:t xml:space="preserve"> современной правовой системы, новшества в которой появляются едва ли не каждую неделю. В такой ситуации необходимы основы, определяющие вектор развития:</w:t>
      </w:r>
    </w:p>
    <w:p w:rsidR="00E54D7A" w:rsidRPr="00E54D7A" w:rsidRDefault="00E54D7A" w:rsidP="00E54D7A">
      <w:pPr>
        <w:spacing w:line="240" w:lineRule="auto"/>
        <w:ind w:left="-993"/>
        <w:jc w:val="both"/>
        <w:rPr>
          <w:rFonts w:eastAsia="Times New Roman"/>
          <w:sz w:val="24"/>
          <w:szCs w:val="24"/>
          <w:lang w:eastAsia="ru-RU"/>
        </w:rPr>
      </w:pPr>
      <w:r w:rsidRPr="00E54D7A">
        <w:rPr>
          <w:rFonts w:eastAsia="Times New Roman"/>
          <w:sz w:val="24"/>
          <w:szCs w:val="24"/>
          <w:lang w:eastAsia="ru-RU"/>
        </w:rPr>
        <w:t>— Я думаю, ваши работы помогут в этом: от научной деятельности, которая без сомнения развивает личность исследователя, должна быть и практическая польза.</w:t>
      </w:r>
    </w:p>
    <w:p w:rsidR="00E54D7A" w:rsidRPr="00E54D7A" w:rsidRDefault="00E54D7A" w:rsidP="005C0493">
      <w:pPr>
        <w:spacing w:line="240" w:lineRule="auto"/>
        <w:ind w:left="-993" w:firstLine="993"/>
        <w:jc w:val="both"/>
        <w:rPr>
          <w:rFonts w:eastAsia="Times New Roman"/>
          <w:sz w:val="24"/>
          <w:szCs w:val="24"/>
          <w:lang w:eastAsia="ru-RU"/>
        </w:rPr>
      </w:pPr>
      <w:r w:rsidRPr="00E54D7A">
        <w:rPr>
          <w:rFonts w:eastAsia="Times New Roman"/>
          <w:sz w:val="24"/>
          <w:szCs w:val="24"/>
          <w:lang w:eastAsia="ru-RU"/>
        </w:rPr>
        <w:t xml:space="preserve">Сергей </w:t>
      </w:r>
      <w:proofErr w:type="spellStart"/>
      <w:r w:rsidRPr="00E54D7A">
        <w:rPr>
          <w:rFonts w:eastAsia="Times New Roman"/>
          <w:sz w:val="24"/>
          <w:szCs w:val="24"/>
          <w:lang w:eastAsia="ru-RU"/>
        </w:rPr>
        <w:t>Марочкин</w:t>
      </w:r>
      <w:proofErr w:type="spellEnd"/>
      <w:r w:rsidRPr="00E54D7A">
        <w:rPr>
          <w:rFonts w:eastAsia="Times New Roman"/>
          <w:sz w:val="24"/>
          <w:szCs w:val="24"/>
          <w:lang w:eastAsia="ru-RU"/>
        </w:rPr>
        <w:t>, директор Института государства и права ТюмГУ, напомнил, что на научно-практической конференции работает 26 секций! Это значит, что студенты не только готовы впитывать знания, но и самостоятельно искать и производить новые знания. Молодых исследователей он попросил не забывать о том, что не закон, а право является высшей ступенью нормативной системы: не всякий закон соответствует праву:</w:t>
      </w:r>
    </w:p>
    <w:p w:rsidR="00E54D7A" w:rsidRPr="00E54D7A" w:rsidRDefault="00E54D7A" w:rsidP="00E54D7A">
      <w:pPr>
        <w:spacing w:line="240" w:lineRule="auto"/>
        <w:ind w:left="-993"/>
        <w:jc w:val="both"/>
        <w:rPr>
          <w:rFonts w:eastAsia="Times New Roman"/>
          <w:sz w:val="24"/>
          <w:szCs w:val="24"/>
          <w:lang w:eastAsia="ru-RU"/>
        </w:rPr>
      </w:pPr>
      <w:r w:rsidRPr="00E54D7A">
        <w:rPr>
          <w:rFonts w:eastAsia="Times New Roman"/>
          <w:sz w:val="24"/>
          <w:szCs w:val="24"/>
          <w:lang w:eastAsia="ru-RU"/>
        </w:rPr>
        <w:lastRenderedPageBreak/>
        <w:t>— Важно всегда соотносить закон с общечеловеческими ценностями, основными правами человека. Если вы будете помнить об этом, мы сможем говорить о цивилизации права…</w:t>
      </w:r>
    </w:p>
    <w:p w:rsidR="00E54D7A" w:rsidRPr="00E54D7A" w:rsidRDefault="00E54D7A" w:rsidP="00E54D7A">
      <w:pPr>
        <w:spacing w:line="240" w:lineRule="auto"/>
        <w:ind w:left="-993"/>
        <w:jc w:val="both"/>
        <w:rPr>
          <w:rFonts w:eastAsia="Times New Roman"/>
          <w:sz w:val="24"/>
          <w:szCs w:val="24"/>
          <w:lang w:eastAsia="ru-RU"/>
        </w:rPr>
      </w:pPr>
      <w:r w:rsidRPr="00E54D7A">
        <w:rPr>
          <w:rFonts w:eastAsia="Times New Roman"/>
          <w:sz w:val="24"/>
          <w:szCs w:val="24"/>
          <w:lang w:eastAsia="ru-RU"/>
        </w:rPr>
        <w:t xml:space="preserve">Право выйти на трибуну на пленарном заседании конференции получили студенты и школьники, ставшие победителями конкурса научных работ, который организаторы объявили </w:t>
      </w:r>
      <w:proofErr w:type="spellStart"/>
      <w:r w:rsidRPr="00E54D7A">
        <w:rPr>
          <w:rFonts w:eastAsia="Times New Roman"/>
          <w:sz w:val="24"/>
          <w:szCs w:val="24"/>
          <w:lang w:eastAsia="ru-RU"/>
        </w:rPr>
        <w:t>еще</w:t>
      </w:r>
      <w:proofErr w:type="spellEnd"/>
      <w:r w:rsidRPr="00E54D7A">
        <w:rPr>
          <w:rFonts w:eastAsia="Times New Roman"/>
          <w:sz w:val="24"/>
          <w:szCs w:val="24"/>
          <w:lang w:eastAsia="ru-RU"/>
        </w:rPr>
        <w:t xml:space="preserve"> до конференции. По словам Валерия Ивочкина, исполнительного директора тюменской региональной общественной организации выпускников ТюмГУ, с каждым годом число участников конкурса увеличивается, расширяется география: в этом году на суд жюри поступила 161 научная работа, в том числе от студентов из Петропавловска, Омска, Бишкека, Йошкар-Олы, а также 50 работ от школьников Тюмени, Упоровского, Сладковского, Юргинского, </w:t>
      </w:r>
      <w:proofErr w:type="spellStart"/>
      <w:r w:rsidRPr="00E54D7A">
        <w:rPr>
          <w:rFonts w:eastAsia="Times New Roman"/>
          <w:sz w:val="24"/>
          <w:szCs w:val="24"/>
          <w:lang w:eastAsia="ru-RU"/>
        </w:rPr>
        <w:t>Ишимского</w:t>
      </w:r>
      <w:proofErr w:type="spellEnd"/>
      <w:r w:rsidRPr="00E54D7A">
        <w:rPr>
          <w:rFonts w:eastAsia="Times New Roman"/>
          <w:sz w:val="24"/>
          <w:szCs w:val="24"/>
          <w:lang w:eastAsia="ru-RU"/>
        </w:rPr>
        <w:t>, Ялуторовского и других районов Тюменской области.</w:t>
      </w:r>
    </w:p>
    <w:p w:rsidR="00E54D7A" w:rsidRPr="00E54D7A" w:rsidRDefault="00E54D7A" w:rsidP="00E54D7A">
      <w:pPr>
        <w:spacing w:line="240" w:lineRule="auto"/>
        <w:ind w:left="-993"/>
        <w:jc w:val="both"/>
        <w:rPr>
          <w:rFonts w:eastAsia="Times New Roman"/>
          <w:sz w:val="24"/>
          <w:szCs w:val="24"/>
          <w:lang w:eastAsia="ru-RU"/>
        </w:rPr>
      </w:pPr>
      <w:r w:rsidRPr="00E54D7A">
        <w:rPr>
          <w:rFonts w:eastAsia="Times New Roman"/>
          <w:sz w:val="24"/>
          <w:szCs w:val="24"/>
          <w:lang w:eastAsia="ru-RU"/>
        </w:rPr>
        <w:t>Темы научных работ начинающих исследователей не были оторваны от жизни, они вполне отвечают духу времени, его насущным проблемам.</w:t>
      </w:r>
    </w:p>
    <w:p w:rsidR="00E54D7A" w:rsidRPr="00E54D7A" w:rsidRDefault="00E54D7A" w:rsidP="00E54D7A">
      <w:pPr>
        <w:spacing w:line="240" w:lineRule="auto"/>
        <w:ind w:left="-993"/>
        <w:jc w:val="both"/>
        <w:rPr>
          <w:rFonts w:eastAsia="Times New Roman"/>
          <w:sz w:val="24"/>
          <w:szCs w:val="24"/>
          <w:lang w:eastAsia="ru-RU"/>
        </w:rPr>
      </w:pPr>
      <w:r w:rsidRPr="00E54D7A">
        <w:rPr>
          <w:rFonts w:eastAsia="Times New Roman"/>
          <w:sz w:val="24"/>
          <w:szCs w:val="24"/>
          <w:lang w:eastAsia="ru-RU"/>
        </w:rPr>
        <w:t xml:space="preserve">Например, студент Института государства и права ТюмГУ Андрей </w:t>
      </w:r>
      <w:proofErr w:type="spellStart"/>
      <w:r w:rsidRPr="00E54D7A">
        <w:rPr>
          <w:rFonts w:eastAsia="Times New Roman"/>
          <w:sz w:val="24"/>
          <w:szCs w:val="24"/>
          <w:lang w:eastAsia="ru-RU"/>
        </w:rPr>
        <w:t>Петелин</w:t>
      </w:r>
      <w:proofErr w:type="spellEnd"/>
      <w:r w:rsidRPr="00E54D7A">
        <w:rPr>
          <w:rFonts w:eastAsia="Times New Roman"/>
          <w:sz w:val="24"/>
          <w:szCs w:val="24"/>
          <w:lang w:eastAsia="ru-RU"/>
        </w:rPr>
        <w:t xml:space="preserve"> решил разобраться с несовершенством норм, регулирующих процедуру госзакупок (в этой сфере больше всего преступлений коррупционной направленности, обращает внимание студент). Одна из основных проблем (на каком только уровне </w:t>
      </w:r>
      <w:proofErr w:type="spellStart"/>
      <w:r w:rsidRPr="00E54D7A">
        <w:rPr>
          <w:rFonts w:eastAsia="Times New Roman"/>
          <w:sz w:val="24"/>
          <w:szCs w:val="24"/>
          <w:lang w:eastAsia="ru-RU"/>
        </w:rPr>
        <w:t>ее</w:t>
      </w:r>
      <w:proofErr w:type="spellEnd"/>
      <w:r w:rsidRPr="00E54D7A">
        <w:rPr>
          <w:rFonts w:eastAsia="Times New Roman"/>
          <w:sz w:val="24"/>
          <w:szCs w:val="24"/>
          <w:lang w:eastAsia="ru-RU"/>
        </w:rPr>
        <w:t xml:space="preserve"> не обсуждают!) — отсутствие законодательных возможностей проверить подрядчика на способность выполнить тот или иной заказ (работу). Андрей </w:t>
      </w:r>
      <w:proofErr w:type="spellStart"/>
      <w:r w:rsidRPr="00E54D7A">
        <w:rPr>
          <w:rFonts w:eastAsia="Times New Roman"/>
          <w:sz w:val="24"/>
          <w:szCs w:val="24"/>
          <w:lang w:eastAsia="ru-RU"/>
        </w:rPr>
        <w:t>Петелин</w:t>
      </w:r>
      <w:proofErr w:type="spellEnd"/>
      <w:r w:rsidRPr="00E54D7A">
        <w:rPr>
          <w:rFonts w:eastAsia="Times New Roman"/>
          <w:sz w:val="24"/>
          <w:szCs w:val="24"/>
          <w:lang w:eastAsia="ru-RU"/>
        </w:rPr>
        <w:t xml:space="preserve"> предлагает позаимствовать опыт Германии: заказчик вправе потребовать от участника торгов доказательства технической и профессиональной пригодности, для этого разработан перечень из 11 пунктов требований к тому или иному заказу. Соответствующие поправки можно внести и в российское законодательство, в том числе и пункт о том, что участник торгов не состоит в реестре недобросовестных поставщиков. Трудности с участниками, имеющими регистрацию в оффшорных зонах, ценообразование, «мнимые торги», составление технического задания — эти и другие проблемы, по мнению студента, можно решить вполне цивилизованным </w:t>
      </w:r>
      <w:proofErr w:type="spellStart"/>
      <w:r w:rsidRPr="00E54D7A">
        <w:rPr>
          <w:rFonts w:eastAsia="Times New Roman"/>
          <w:sz w:val="24"/>
          <w:szCs w:val="24"/>
          <w:lang w:eastAsia="ru-RU"/>
        </w:rPr>
        <w:t>путем</w:t>
      </w:r>
      <w:proofErr w:type="spellEnd"/>
      <w:r w:rsidRPr="00E54D7A">
        <w:rPr>
          <w:rFonts w:eastAsia="Times New Roman"/>
          <w:sz w:val="24"/>
          <w:szCs w:val="24"/>
          <w:lang w:eastAsia="ru-RU"/>
        </w:rPr>
        <w:t xml:space="preserve"> права. И Андрей </w:t>
      </w:r>
      <w:proofErr w:type="spellStart"/>
      <w:r w:rsidRPr="00E54D7A">
        <w:rPr>
          <w:rFonts w:eastAsia="Times New Roman"/>
          <w:sz w:val="24"/>
          <w:szCs w:val="24"/>
          <w:lang w:eastAsia="ru-RU"/>
        </w:rPr>
        <w:t>Петелин</w:t>
      </w:r>
      <w:proofErr w:type="spellEnd"/>
      <w:r w:rsidRPr="00E54D7A">
        <w:rPr>
          <w:rFonts w:eastAsia="Times New Roman"/>
          <w:sz w:val="24"/>
          <w:szCs w:val="24"/>
          <w:lang w:eastAsia="ru-RU"/>
        </w:rPr>
        <w:t xml:space="preserve"> предлагает конкретные меры для создания «эффективной и прозрачной системы проведения государственных закупок», чтобы «у государства появились дополнительные финансовые ресурсы, которые могут быть направлены на развитие российского общества в целом».</w:t>
      </w:r>
    </w:p>
    <w:p w:rsidR="00E54D7A" w:rsidRPr="00E54D7A" w:rsidRDefault="00E54D7A" w:rsidP="00E54D7A">
      <w:pPr>
        <w:spacing w:line="240" w:lineRule="auto"/>
        <w:ind w:left="-993"/>
        <w:jc w:val="both"/>
        <w:rPr>
          <w:rFonts w:eastAsia="Times New Roman"/>
          <w:sz w:val="24"/>
          <w:szCs w:val="24"/>
          <w:lang w:eastAsia="ru-RU"/>
        </w:rPr>
      </w:pPr>
      <w:r w:rsidRPr="00E54D7A">
        <w:rPr>
          <w:rFonts w:eastAsia="Times New Roman"/>
          <w:sz w:val="24"/>
          <w:szCs w:val="24"/>
          <w:lang w:eastAsia="ru-RU"/>
        </w:rPr>
        <w:t>Студентка Института государства и права ТюмГУ Александра Молчанова обратила внимание на такой показатель работы муниципалитета, как «оценка эффективности». Её анализ показал, что оценка эффективности на самом деле не отражает уровень развития муниципалитета. Более того, она нарушает конституционную самостоятельность органов местного самоуправления и сводится к </w:t>
      </w:r>
      <w:proofErr w:type="spellStart"/>
      <w:r w:rsidRPr="00E54D7A">
        <w:rPr>
          <w:rFonts w:eastAsia="Times New Roman"/>
          <w:sz w:val="24"/>
          <w:szCs w:val="24"/>
          <w:lang w:eastAsia="ru-RU"/>
        </w:rPr>
        <w:t>отчетности</w:t>
      </w:r>
      <w:proofErr w:type="spellEnd"/>
      <w:r w:rsidRPr="00E54D7A">
        <w:rPr>
          <w:rFonts w:eastAsia="Times New Roman"/>
          <w:sz w:val="24"/>
          <w:szCs w:val="24"/>
          <w:lang w:eastAsia="ru-RU"/>
        </w:rPr>
        <w:t xml:space="preserve">, к работе на показатель. Эта необходимость нередко приводит к казусам. Например, в одном </w:t>
      </w:r>
      <w:proofErr w:type="spellStart"/>
      <w:r w:rsidRPr="00E54D7A">
        <w:rPr>
          <w:rFonts w:eastAsia="Times New Roman"/>
          <w:sz w:val="24"/>
          <w:szCs w:val="24"/>
          <w:lang w:eastAsia="ru-RU"/>
        </w:rPr>
        <w:t>отчете</w:t>
      </w:r>
      <w:proofErr w:type="spellEnd"/>
      <w:r w:rsidRPr="00E54D7A">
        <w:rPr>
          <w:rFonts w:eastAsia="Times New Roman"/>
          <w:sz w:val="24"/>
          <w:szCs w:val="24"/>
          <w:lang w:eastAsia="ru-RU"/>
        </w:rPr>
        <w:t xml:space="preserve"> муниципалитета говорится, что число малых и средних предпринимателей </w:t>
      </w:r>
      <w:proofErr w:type="spellStart"/>
      <w:r w:rsidRPr="00E54D7A">
        <w:rPr>
          <w:rFonts w:eastAsia="Times New Roman"/>
          <w:sz w:val="24"/>
          <w:szCs w:val="24"/>
          <w:lang w:eastAsia="ru-RU"/>
        </w:rPr>
        <w:t>растет</w:t>
      </w:r>
      <w:proofErr w:type="spellEnd"/>
      <w:r w:rsidRPr="00E54D7A">
        <w:rPr>
          <w:rFonts w:eastAsia="Times New Roman"/>
          <w:sz w:val="24"/>
          <w:szCs w:val="24"/>
          <w:lang w:eastAsia="ru-RU"/>
        </w:rPr>
        <w:t xml:space="preserve">, а в другом за этот же период указывается снижение доходов от НДФЛ, налога на совокупный доход и т.д. Что это, как не желание представить правильный </w:t>
      </w:r>
      <w:proofErr w:type="spellStart"/>
      <w:r w:rsidRPr="00E54D7A">
        <w:rPr>
          <w:rFonts w:eastAsia="Times New Roman"/>
          <w:sz w:val="24"/>
          <w:szCs w:val="24"/>
          <w:lang w:eastAsia="ru-RU"/>
        </w:rPr>
        <w:t>отчет</w:t>
      </w:r>
      <w:proofErr w:type="spellEnd"/>
      <w:r w:rsidRPr="00E54D7A">
        <w:rPr>
          <w:rFonts w:eastAsia="Times New Roman"/>
          <w:sz w:val="24"/>
          <w:szCs w:val="24"/>
          <w:lang w:eastAsia="ru-RU"/>
        </w:rPr>
        <w:t>?</w:t>
      </w:r>
    </w:p>
    <w:p w:rsidR="00E54D7A" w:rsidRPr="00E54D7A" w:rsidRDefault="00E54D7A" w:rsidP="00E54D7A">
      <w:pPr>
        <w:spacing w:line="240" w:lineRule="auto"/>
        <w:ind w:left="-993"/>
        <w:jc w:val="both"/>
        <w:rPr>
          <w:rFonts w:eastAsia="Times New Roman"/>
          <w:sz w:val="24"/>
          <w:szCs w:val="24"/>
          <w:lang w:eastAsia="ru-RU"/>
        </w:rPr>
      </w:pPr>
      <w:r w:rsidRPr="00E54D7A">
        <w:rPr>
          <w:rFonts w:eastAsia="Times New Roman"/>
          <w:sz w:val="24"/>
          <w:szCs w:val="24"/>
          <w:lang w:eastAsia="ru-RU"/>
        </w:rPr>
        <w:t>По мнению исследователя, каждый муниципалитет должен сам решать, какие критерии и оценки работы устанавливать, потому что только он заинтересован в </w:t>
      </w:r>
      <w:proofErr w:type="spellStart"/>
      <w:r w:rsidRPr="00E54D7A">
        <w:rPr>
          <w:rFonts w:eastAsia="Times New Roman"/>
          <w:sz w:val="24"/>
          <w:szCs w:val="24"/>
          <w:lang w:eastAsia="ru-RU"/>
        </w:rPr>
        <w:t>своем</w:t>
      </w:r>
      <w:proofErr w:type="spellEnd"/>
      <w:r w:rsidRPr="00E54D7A">
        <w:rPr>
          <w:rFonts w:eastAsia="Times New Roman"/>
          <w:sz w:val="24"/>
          <w:szCs w:val="24"/>
          <w:lang w:eastAsia="ru-RU"/>
        </w:rPr>
        <w:t xml:space="preserve"> развитии: «Ответ на вопрос, почему ни регионы, ни муниципалитеты не проявляют инициативу и не устанавливают своих собственных индикаторов, содержится в уровне развития управления в России. Нижестоящие уровни власти не имеют привычки инициативы в условиях линейно-функциональной структуры управления».</w:t>
      </w:r>
    </w:p>
    <w:p w:rsidR="00E54D7A" w:rsidRPr="00E54D7A" w:rsidRDefault="00E54D7A" w:rsidP="00E54D7A">
      <w:pPr>
        <w:spacing w:line="240" w:lineRule="auto"/>
        <w:ind w:left="-993"/>
        <w:jc w:val="both"/>
        <w:rPr>
          <w:rFonts w:eastAsia="Times New Roman"/>
          <w:sz w:val="24"/>
          <w:szCs w:val="24"/>
          <w:lang w:eastAsia="ru-RU"/>
        </w:rPr>
      </w:pPr>
      <w:r w:rsidRPr="00E54D7A">
        <w:rPr>
          <w:rFonts w:eastAsia="Times New Roman"/>
          <w:sz w:val="24"/>
          <w:szCs w:val="24"/>
          <w:lang w:eastAsia="ru-RU"/>
        </w:rPr>
        <w:t>Историко-правовой анализ развития российского законодательства в сфере противодействия жестокому обращению с животными представила студентка Института государства и права ТюмГУ Евгения Кудрявцева:</w:t>
      </w:r>
    </w:p>
    <w:p w:rsidR="00E54D7A" w:rsidRPr="00E54D7A" w:rsidRDefault="00E54D7A" w:rsidP="00E54D7A">
      <w:pPr>
        <w:spacing w:line="240" w:lineRule="auto"/>
        <w:ind w:left="-993"/>
        <w:jc w:val="both"/>
        <w:rPr>
          <w:rFonts w:eastAsia="Times New Roman"/>
          <w:sz w:val="24"/>
          <w:szCs w:val="24"/>
          <w:lang w:eastAsia="ru-RU"/>
        </w:rPr>
      </w:pPr>
      <w:r w:rsidRPr="00E54D7A">
        <w:rPr>
          <w:rFonts w:eastAsia="Times New Roman"/>
          <w:sz w:val="24"/>
          <w:szCs w:val="24"/>
          <w:lang w:eastAsia="ru-RU"/>
        </w:rPr>
        <w:t>— Наше законодательство в сфере защиты животных от жестокого обращения уже несколько лет находится в стадии заморозки. Но дело не только в несовершенстве законодательства (необходимо переосмыслить многие устаревшие нормы). Развития требуют как буква закона, так и правосознание, правовая культура современного общества, нравственные качества людей.</w:t>
      </w:r>
    </w:p>
    <w:p w:rsidR="00E54D7A" w:rsidRPr="00E54D7A" w:rsidRDefault="00E54D7A" w:rsidP="00342518">
      <w:pPr>
        <w:spacing w:line="240" w:lineRule="auto"/>
        <w:ind w:left="-993" w:firstLine="993"/>
        <w:jc w:val="both"/>
        <w:rPr>
          <w:rFonts w:eastAsia="Times New Roman"/>
          <w:sz w:val="24"/>
          <w:szCs w:val="24"/>
          <w:lang w:eastAsia="ru-RU"/>
        </w:rPr>
      </w:pPr>
      <w:bookmarkStart w:id="0" w:name="_GoBack"/>
      <w:bookmarkEnd w:id="0"/>
      <w:r w:rsidRPr="00E54D7A">
        <w:rPr>
          <w:rFonts w:eastAsia="Times New Roman"/>
          <w:sz w:val="24"/>
          <w:szCs w:val="24"/>
          <w:lang w:eastAsia="ru-RU"/>
        </w:rPr>
        <w:lastRenderedPageBreak/>
        <w:t xml:space="preserve">Молодые исследователи обратили внимание и на такие правовые проблемы, как электронное цифровое доказательство в суде, международная </w:t>
      </w:r>
      <w:proofErr w:type="spellStart"/>
      <w:r w:rsidRPr="00E54D7A">
        <w:rPr>
          <w:rFonts w:eastAsia="Times New Roman"/>
          <w:sz w:val="24"/>
          <w:szCs w:val="24"/>
          <w:lang w:eastAsia="ru-RU"/>
        </w:rPr>
        <w:t>интернет-торговля</w:t>
      </w:r>
      <w:proofErr w:type="spellEnd"/>
      <w:r w:rsidRPr="00E54D7A">
        <w:rPr>
          <w:rFonts w:eastAsia="Times New Roman"/>
          <w:sz w:val="24"/>
          <w:szCs w:val="24"/>
          <w:lang w:eastAsia="ru-RU"/>
        </w:rPr>
        <w:t>, интеллектуальное право, корпоративное нормотворчество и т.д.</w:t>
      </w:r>
    </w:p>
    <w:p w:rsidR="00E54D7A" w:rsidRPr="00E54D7A" w:rsidRDefault="00E54D7A" w:rsidP="005C0493">
      <w:pPr>
        <w:spacing w:line="240" w:lineRule="auto"/>
        <w:ind w:left="-993" w:firstLine="993"/>
        <w:jc w:val="both"/>
        <w:rPr>
          <w:rFonts w:eastAsia="Times New Roman"/>
          <w:sz w:val="24"/>
          <w:szCs w:val="24"/>
          <w:lang w:eastAsia="ru-RU"/>
        </w:rPr>
      </w:pPr>
      <w:proofErr w:type="spellStart"/>
      <w:r w:rsidRPr="00E54D7A">
        <w:rPr>
          <w:rFonts w:eastAsia="Times New Roman"/>
          <w:sz w:val="24"/>
          <w:szCs w:val="24"/>
          <w:lang w:eastAsia="ru-RU"/>
        </w:rPr>
        <w:t>Подчеркивая</w:t>
      </w:r>
      <w:proofErr w:type="spellEnd"/>
      <w:r w:rsidRPr="00E54D7A">
        <w:rPr>
          <w:rFonts w:eastAsia="Times New Roman"/>
          <w:sz w:val="24"/>
          <w:szCs w:val="24"/>
          <w:lang w:eastAsia="ru-RU"/>
        </w:rPr>
        <w:t xml:space="preserve"> качественный уровень представленных сообщений, Анатолий Сушинских отметил:</w:t>
      </w:r>
    </w:p>
    <w:p w:rsidR="00E54D7A" w:rsidRPr="00E54D7A" w:rsidRDefault="00E54D7A" w:rsidP="00E54D7A">
      <w:pPr>
        <w:spacing w:line="240" w:lineRule="auto"/>
        <w:ind w:left="-993"/>
        <w:jc w:val="both"/>
        <w:rPr>
          <w:rFonts w:eastAsia="Times New Roman"/>
          <w:sz w:val="24"/>
          <w:szCs w:val="24"/>
          <w:lang w:eastAsia="ru-RU"/>
        </w:rPr>
      </w:pPr>
      <w:r w:rsidRPr="00E54D7A">
        <w:rPr>
          <w:rFonts w:eastAsia="Times New Roman"/>
          <w:sz w:val="24"/>
          <w:szCs w:val="24"/>
          <w:lang w:eastAsia="ru-RU"/>
        </w:rPr>
        <w:t>— Ребята смотрят на правовые проблемы не с точки зрения формальной нормы, они проводят глубокий анализ, выдвигают конкретные, довольно интересные предложения, формулируют возможные последствия применения или неприменения норм. Я думаю, что такие конференции имеют практическую ценность, правовые инициативы ребят концентрируют в себе веяния практиков, правоприменителей…</w:t>
      </w:r>
    </w:p>
    <w:p w:rsidR="00E54D7A" w:rsidRPr="00E54D7A" w:rsidRDefault="00E54D7A" w:rsidP="00E54D7A">
      <w:pPr>
        <w:spacing w:line="240" w:lineRule="auto"/>
        <w:ind w:left="-993"/>
        <w:jc w:val="both"/>
        <w:rPr>
          <w:rFonts w:eastAsia="Times New Roman"/>
          <w:sz w:val="24"/>
          <w:szCs w:val="24"/>
          <w:lang w:eastAsia="ru-RU"/>
        </w:rPr>
      </w:pPr>
      <w:r w:rsidRPr="00E54D7A">
        <w:rPr>
          <w:rFonts w:eastAsia="Times New Roman"/>
          <w:sz w:val="24"/>
          <w:szCs w:val="24"/>
          <w:lang w:eastAsia="ru-RU"/>
        </w:rPr>
        <w:t xml:space="preserve">— Участники конференции, молодые </w:t>
      </w:r>
      <w:proofErr w:type="spellStart"/>
      <w:r w:rsidRPr="00E54D7A">
        <w:rPr>
          <w:rFonts w:eastAsia="Times New Roman"/>
          <w:sz w:val="24"/>
          <w:szCs w:val="24"/>
          <w:lang w:eastAsia="ru-RU"/>
        </w:rPr>
        <w:t>ученые</w:t>
      </w:r>
      <w:proofErr w:type="spellEnd"/>
      <w:r w:rsidRPr="00E54D7A">
        <w:rPr>
          <w:rFonts w:eastAsia="Times New Roman"/>
          <w:sz w:val="24"/>
          <w:szCs w:val="24"/>
          <w:lang w:eastAsia="ru-RU"/>
        </w:rPr>
        <w:t xml:space="preserve"> — это будущее нашей страны, — уверен Николай Добрынин, президент тюменской региональной общественной организации выпускников ТюмГУ, заслуженный юрист РФ, доктор юридических наук, профессор кафедры конституционного и муниципального права Института государства и права ТюмГУ. — И число таких активных ребят среди студентов и школьников ежегодно увеличивается. Сегодня ученики не только присылают работы на конкурс, но и работают на секциях нашей конференции. Радует и то, что </w:t>
      </w:r>
      <w:proofErr w:type="spellStart"/>
      <w:r w:rsidRPr="00E54D7A">
        <w:rPr>
          <w:rFonts w:eastAsia="Times New Roman"/>
          <w:sz w:val="24"/>
          <w:szCs w:val="24"/>
          <w:lang w:eastAsia="ru-RU"/>
        </w:rPr>
        <w:t>растет</w:t>
      </w:r>
      <w:proofErr w:type="spellEnd"/>
      <w:r w:rsidRPr="00E54D7A">
        <w:rPr>
          <w:rFonts w:eastAsia="Times New Roman"/>
          <w:sz w:val="24"/>
          <w:szCs w:val="24"/>
          <w:lang w:eastAsia="ru-RU"/>
        </w:rPr>
        <w:t xml:space="preserve"> качество содержательной части работ. Удачные законотворческие инициативы наши студенты могут реализовать через </w:t>
      </w:r>
      <w:proofErr w:type="spellStart"/>
      <w:r w:rsidRPr="00E54D7A">
        <w:rPr>
          <w:rFonts w:eastAsia="Times New Roman"/>
          <w:sz w:val="24"/>
          <w:szCs w:val="24"/>
          <w:lang w:eastAsia="ru-RU"/>
        </w:rPr>
        <w:t>Молодежную</w:t>
      </w:r>
      <w:proofErr w:type="spellEnd"/>
      <w:r w:rsidRPr="00E54D7A">
        <w:rPr>
          <w:rFonts w:eastAsia="Times New Roman"/>
          <w:sz w:val="24"/>
          <w:szCs w:val="24"/>
          <w:lang w:eastAsia="ru-RU"/>
        </w:rPr>
        <w:t xml:space="preserve"> палату, через депутатов. Это робкие шаги, но они есть. Кроме того, мы обобщаем дискуссию в сборник статей конференции — это тоже исследовательский труд, который мы рекомендуем всем заинтересованным лицам, в том числе депутатам, муниципальным и государственным служащим.</w:t>
      </w:r>
    </w:p>
    <w:p w:rsidR="00E54D7A" w:rsidRPr="00E54D7A" w:rsidRDefault="005C0493" w:rsidP="005C0493">
      <w:pPr>
        <w:spacing w:line="240" w:lineRule="auto"/>
        <w:ind w:left="-993" w:firstLine="993"/>
        <w:jc w:val="both"/>
        <w:rPr>
          <w:rFonts w:eastAsia="Times New Roman"/>
          <w:sz w:val="24"/>
          <w:szCs w:val="24"/>
          <w:lang w:eastAsia="ru-RU"/>
        </w:rPr>
      </w:pPr>
      <w:r>
        <w:rPr>
          <w:rFonts w:eastAsia="Times New Roman"/>
          <w:sz w:val="24"/>
          <w:szCs w:val="24"/>
          <w:lang w:eastAsia="ru-RU"/>
        </w:rPr>
        <w:t>Организаторы конференции: Т</w:t>
      </w:r>
      <w:r w:rsidR="00E54D7A" w:rsidRPr="00E54D7A">
        <w:rPr>
          <w:rFonts w:eastAsia="Times New Roman"/>
          <w:sz w:val="24"/>
          <w:szCs w:val="24"/>
          <w:lang w:eastAsia="ru-RU"/>
        </w:rPr>
        <w:t>юменская региональная общественная организация выпускников ТюмГУ, Инсти</w:t>
      </w:r>
      <w:r>
        <w:rPr>
          <w:rFonts w:eastAsia="Times New Roman"/>
          <w:sz w:val="24"/>
          <w:szCs w:val="24"/>
          <w:lang w:eastAsia="ru-RU"/>
        </w:rPr>
        <w:t>тут государства и права ТюмГУ, Т</w:t>
      </w:r>
      <w:r w:rsidR="00E54D7A" w:rsidRPr="00E54D7A">
        <w:rPr>
          <w:rFonts w:eastAsia="Times New Roman"/>
          <w:sz w:val="24"/>
          <w:szCs w:val="24"/>
          <w:lang w:eastAsia="ru-RU"/>
        </w:rPr>
        <w:t>юменское региональное отделение Общероссийской общественной организации «Ассоциация юристов России» при активном участии администрации города Тюмени.</w:t>
      </w:r>
    </w:p>
    <w:p w:rsidR="00E54D7A" w:rsidRPr="00E54D7A" w:rsidRDefault="00E54D7A" w:rsidP="00E54D7A">
      <w:pPr>
        <w:spacing w:line="240" w:lineRule="auto"/>
        <w:ind w:left="-993"/>
        <w:jc w:val="both"/>
        <w:rPr>
          <w:rFonts w:eastAsia="Times New Roman"/>
          <w:i/>
          <w:iCs/>
          <w:sz w:val="24"/>
          <w:szCs w:val="24"/>
          <w:lang w:eastAsia="ru-RU"/>
        </w:rPr>
      </w:pPr>
      <w:r w:rsidRPr="00E54D7A">
        <w:rPr>
          <w:rFonts w:eastAsia="Times New Roman"/>
          <w:i/>
          <w:iCs/>
          <w:sz w:val="24"/>
          <w:szCs w:val="24"/>
          <w:lang w:eastAsia="ru-RU"/>
        </w:rPr>
        <w:t>26 секций работало на конференции.</w:t>
      </w:r>
    </w:p>
    <w:p w:rsidR="00E54D7A" w:rsidRPr="00E54D7A" w:rsidRDefault="00E54D7A" w:rsidP="00E54D7A">
      <w:pPr>
        <w:spacing w:line="240" w:lineRule="auto"/>
        <w:ind w:left="-993"/>
        <w:jc w:val="both"/>
        <w:rPr>
          <w:rFonts w:eastAsia="Times New Roman"/>
          <w:sz w:val="24"/>
          <w:szCs w:val="24"/>
          <w:lang w:eastAsia="ru-RU"/>
        </w:rPr>
      </w:pPr>
      <w:r w:rsidRPr="00E54D7A">
        <w:rPr>
          <w:rFonts w:eastAsia="Times New Roman"/>
          <w:sz w:val="24"/>
          <w:szCs w:val="24"/>
          <w:lang w:eastAsia="ru-RU"/>
        </w:rPr>
        <w:t> </w:t>
      </w:r>
    </w:p>
    <w:p w:rsidR="00E54D7A" w:rsidRDefault="00E54D7A" w:rsidP="00E54D7A">
      <w:pPr>
        <w:spacing w:line="240" w:lineRule="auto"/>
        <w:ind w:left="-993"/>
        <w:outlineLvl w:val="1"/>
        <w:rPr>
          <w:rFonts w:eastAsia="Times New Roman"/>
          <w:b/>
          <w:bCs/>
          <w:sz w:val="24"/>
          <w:szCs w:val="24"/>
          <w:lang w:eastAsia="ru-RU"/>
        </w:rPr>
      </w:pPr>
      <w:r w:rsidRPr="00E54D7A">
        <w:rPr>
          <w:rFonts w:eastAsia="Times New Roman"/>
          <w:b/>
          <w:bCs/>
          <w:sz w:val="24"/>
          <w:szCs w:val="24"/>
          <w:lang w:eastAsia="ru-RU"/>
        </w:rPr>
        <w:t>Официально</w:t>
      </w:r>
    </w:p>
    <w:p w:rsidR="00E54D7A" w:rsidRPr="00E54D7A" w:rsidRDefault="00E54D7A" w:rsidP="00E54D7A">
      <w:pPr>
        <w:spacing w:line="240" w:lineRule="auto"/>
        <w:ind w:left="-993"/>
        <w:outlineLvl w:val="1"/>
        <w:rPr>
          <w:rFonts w:eastAsia="Times New Roman"/>
          <w:b/>
          <w:bCs/>
          <w:sz w:val="24"/>
          <w:szCs w:val="24"/>
          <w:lang w:eastAsia="ru-RU"/>
        </w:rPr>
      </w:pPr>
    </w:p>
    <w:p w:rsidR="00E54D7A" w:rsidRPr="00E54D7A" w:rsidRDefault="00E54D7A" w:rsidP="00E54D7A">
      <w:pPr>
        <w:spacing w:line="240" w:lineRule="auto"/>
        <w:ind w:left="-993"/>
        <w:rPr>
          <w:rFonts w:eastAsia="Times New Roman"/>
          <w:sz w:val="24"/>
          <w:szCs w:val="24"/>
          <w:lang w:eastAsia="ru-RU"/>
        </w:rPr>
      </w:pPr>
      <w:r w:rsidRPr="00E54D7A">
        <w:rPr>
          <w:rFonts w:eastAsia="Times New Roman"/>
          <w:sz w:val="24"/>
          <w:szCs w:val="24"/>
          <w:lang w:eastAsia="ru-RU"/>
        </w:rPr>
        <w:t>ПРЕДСЕДАТЕЛЬ</w:t>
      </w:r>
    </w:p>
    <w:p w:rsidR="00E54D7A" w:rsidRDefault="00E54D7A" w:rsidP="00E54D7A">
      <w:pPr>
        <w:spacing w:line="240" w:lineRule="auto"/>
        <w:ind w:left="-993"/>
        <w:rPr>
          <w:rFonts w:eastAsia="Times New Roman"/>
          <w:sz w:val="24"/>
          <w:szCs w:val="24"/>
          <w:lang w:eastAsia="ru-RU"/>
        </w:rPr>
      </w:pPr>
      <w:r w:rsidRPr="00E54D7A">
        <w:rPr>
          <w:rFonts w:eastAsia="Times New Roman"/>
          <w:sz w:val="24"/>
          <w:szCs w:val="24"/>
          <w:lang w:eastAsia="ru-RU"/>
        </w:rPr>
        <w:t>КОНСТИТУЦИОННОГО СУДА РОССИЙСКОЙ ФЕДЕРАЦИИ</w:t>
      </w:r>
    </w:p>
    <w:p w:rsidR="00E54D7A" w:rsidRPr="00E54D7A" w:rsidRDefault="00E54D7A" w:rsidP="00E54D7A">
      <w:pPr>
        <w:spacing w:line="240" w:lineRule="auto"/>
        <w:ind w:left="-993"/>
        <w:rPr>
          <w:rFonts w:eastAsia="Times New Roman"/>
          <w:sz w:val="24"/>
          <w:szCs w:val="24"/>
          <w:lang w:eastAsia="ru-RU"/>
        </w:rPr>
      </w:pPr>
    </w:p>
    <w:p w:rsidR="00E54D7A" w:rsidRPr="00E54D7A" w:rsidRDefault="00E54D7A" w:rsidP="00E54D7A">
      <w:pPr>
        <w:spacing w:line="240" w:lineRule="auto"/>
        <w:ind w:left="-993"/>
        <w:rPr>
          <w:rFonts w:eastAsia="Times New Roman"/>
          <w:sz w:val="24"/>
          <w:szCs w:val="24"/>
          <w:lang w:eastAsia="ru-RU"/>
        </w:rPr>
      </w:pPr>
      <w:proofErr w:type="spellStart"/>
      <w:r w:rsidRPr="00E54D7A">
        <w:rPr>
          <w:rFonts w:eastAsia="Times New Roman"/>
          <w:b/>
          <w:bCs/>
          <w:sz w:val="24"/>
          <w:szCs w:val="24"/>
          <w:bdr w:val="none" w:sz="0" w:space="0" w:color="auto" w:frame="1"/>
          <w:lang w:eastAsia="ru-RU"/>
        </w:rPr>
        <w:t>Зорькин</w:t>
      </w:r>
      <w:proofErr w:type="spellEnd"/>
      <w:r w:rsidRPr="00E54D7A">
        <w:rPr>
          <w:rFonts w:eastAsia="Times New Roman"/>
          <w:b/>
          <w:bCs/>
          <w:sz w:val="24"/>
          <w:szCs w:val="24"/>
          <w:bdr w:val="none" w:sz="0" w:space="0" w:color="auto" w:frame="1"/>
          <w:lang w:eastAsia="ru-RU"/>
        </w:rPr>
        <w:t xml:space="preserve"> Валерий Дмитриевич</w:t>
      </w:r>
    </w:p>
    <w:p w:rsidR="00E54D7A" w:rsidRPr="00E54D7A" w:rsidRDefault="00E54D7A" w:rsidP="00E54D7A">
      <w:pPr>
        <w:spacing w:line="240" w:lineRule="auto"/>
        <w:ind w:left="-993"/>
        <w:jc w:val="both"/>
        <w:rPr>
          <w:rFonts w:eastAsia="Times New Roman"/>
          <w:sz w:val="24"/>
          <w:szCs w:val="24"/>
          <w:lang w:eastAsia="ru-RU"/>
        </w:rPr>
      </w:pPr>
      <w:r w:rsidRPr="00E54D7A">
        <w:rPr>
          <w:rFonts w:eastAsia="Times New Roman"/>
          <w:sz w:val="24"/>
          <w:szCs w:val="24"/>
          <w:lang w:eastAsia="ru-RU"/>
        </w:rPr>
        <w:t> </w:t>
      </w:r>
    </w:p>
    <w:p w:rsidR="00E54D7A" w:rsidRPr="00E54D7A" w:rsidRDefault="00E54D7A" w:rsidP="00E54D7A">
      <w:pPr>
        <w:spacing w:line="240" w:lineRule="auto"/>
        <w:ind w:left="-993"/>
        <w:rPr>
          <w:rFonts w:eastAsia="Times New Roman"/>
          <w:sz w:val="24"/>
          <w:szCs w:val="24"/>
          <w:lang w:eastAsia="ru-RU"/>
        </w:rPr>
      </w:pPr>
      <w:r w:rsidRPr="00E54D7A">
        <w:rPr>
          <w:rFonts w:eastAsia="Times New Roman"/>
          <w:sz w:val="24"/>
          <w:szCs w:val="24"/>
          <w:lang w:eastAsia="ru-RU"/>
        </w:rPr>
        <w:t>Участникам</w:t>
      </w:r>
    </w:p>
    <w:p w:rsidR="00E54D7A" w:rsidRDefault="00E54D7A" w:rsidP="00E54D7A">
      <w:pPr>
        <w:spacing w:line="240" w:lineRule="auto"/>
        <w:ind w:left="-993"/>
        <w:rPr>
          <w:rFonts w:eastAsia="Times New Roman"/>
          <w:sz w:val="24"/>
          <w:szCs w:val="24"/>
          <w:lang w:eastAsia="ru-RU"/>
        </w:rPr>
      </w:pPr>
      <w:r w:rsidRPr="00E54D7A">
        <w:rPr>
          <w:rFonts w:eastAsia="Times New Roman"/>
          <w:sz w:val="24"/>
          <w:szCs w:val="24"/>
          <w:lang w:eastAsia="ru-RU"/>
        </w:rPr>
        <w:t>XIII Всероссийской научно-практической конференции «Цивилизация права и развитие России: вопросы теории и практики»</w:t>
      </w:r>
    </w:p>
    <w:p w:rsidR="00E54D7A" w:rsidRPr="00E54D7A" w:rsidRDefault="00E54D7A" w:rsidP="00E54D7A">
      <w:pPr>
        <w:spacing w:line="240" w:lineRule="auto"/>
        <w:ind w:left="-993"/>
        <w:rPr>
          <w:rFonts w:eastAsia="Times New Roman"/>
          <w:sz w:val="24"/>
          <w:szCs w:val="24"/>
          <w:lang w:eastAsia="ru-RU"/>
        </w:rPr>
      </w:pPr>
    </w:p>
    <w:p w:rsidR="00E54D7A" w:rsidRPr="00E54D7A" w:rsidRDefault="00E54D7A" w:rsidP="00E54D7A">
      <w:pPr>
        <w:spacing w:line="240" w:lineRule="auto"/>
        <w:ind w:left="-993"/>
        <w:rPr>
          <w:rFonts w:eastAsia="Times New Roman"/>
          <w:sz w:val="24"/>
          <w:szCs w:val="24"/>
          <w:lang w:eastAsia="ru-RU"/>
        </w:rPr>
      </w:pPr>
      <w:r w:rsidRPr="00E54D7A">
        <w:rPr>
          <w:rFonts w:eastAsia="Times New Roman"/>
          <w:b/>
          <w:bCs/>
          <w:i/>
          <w:iCs/>
          <w:sz w:val="24"/>
          <w:szCs w:val="24"/>
          <w:bdr w:val="none" w:sz="0" w:space="0" w:color="auto" w:frame="1"/>
          <w:lang w:eastAsia="ru-RU"/>
        </w:rPr>
        <w:t>Уважаемые коллеги!</w:t>
      </w:r>
    </w:p>
    <w:p w:rsidR="00E54D7A" w:rsidRPr="00E54D7A" w:rsidRDefault="00E54D7A" w:rsidP="00E54D7A">
      <w:pPr>
        <w:spacing w:line="240" w:lineRule="auto"/>
        <w:ind w:left="-993" w:firstLine="993"/>
        <w:jc w:val="both"/>
        <w:rPr>
          <w:rFonts w:eastAsia="Times New Roman"/>
          <w:sz w:val="24"/>
          <w:szCs w:val="24"/>
          <w:lang w:eastAsia="ru-RU"/>
        </w:rPr>
      </w:pPr>
      <w:r w:rsidRPr="00E54D7A">
        <w:rPr>
          <w:rFonts w:eastAsia="Times New Roman"/>
          <w:sz w:val="24"/>
          <w:szCs w:val="24"/>
          <w:lang w:eastAsia="ru-RU"/>
        </w:rPr>
        <w:t>Тема конференции нацеливает на глубокое, разноплановое и всестороннее обсуждение актуальных и сложных вопросов правового развития современной России.</w:t>
      </w:r>
    </w:p>
    <w:p w:rsidR="00E54D7A" w:rsidRPr="00E54D7A" w:rsidRDefault="00E54D7A" w:rsidP="00E54D7A">
      <w:pPr>
        <w:spacing w:line="240" w:lineRule="auto"/>
        <w:ind w:left="-993"/>
        <w:jc w:val="both"/>
        <w:rPr>
          <w:rFonts w:eastAsia="Times New Roman"/>
          <w:sz w:val="24"/>
          <w:szCs w:val="24"/>
          <w:lang w:eastAsia="ru-RU"/>
        </w:rPr>
      </w:pPr>
      <w:r w:rsidRPr="00E54D7A">
        <w:rPr>
          <w:rFonts w:eastAsia="Times New Roman"/>
          <w:sz w:val="24"/>
          <w:szCs w:val="24"/>
          <w:lang w:eastAsia="ru-RU"/>
        </w:rPr>
        <w:t>Сейчас мало у кого вызывает сомнения тот факт, что мы вошли в беспрецедентный в новейшей истории переломный этап международных отношений. Заявления о начале новой холодной войны уже не кажутся безответственной риторикой: слишком много признаков холодной войны просматривается в реальной мировой политике. Элементы экономической холодной войны уже налицо в принятых и продолжающих приниматься против России санкциях. Более того, жизнь предъявляет нам новые тенденции и риски, вносящие в разворачивающуюся холодную войну элементы войны «горячей».</w:t>
      </w:r>
    </w:p>
    <w:p w:rsidR="00E54D7A" w:rsidRPr="00E54D7A" w:rsidRDefault="00E54D7A" w:rsidP="005C0493">
      <w:pPr>
        <w:spacing w:line="240" w:lineRule="auto"/>
        <w:ind w:left="-993" w:firstLine="993"/>
        <w:jc w:val="both"/>
        <w:rPr>
          <w:rFonts w:eastAsia="Times New Roman"/>
          <w:sz w:val="24"/>
          <w:szCs w:val="24"/>
          <w:lang w:eastAsia="ru-RU"/>
        </w:rPr>
      </w:pPr>
      <w:r w:rsidRPr="00E54D7A">
        <w:rPr>
          <w:rFonts w:eastAsia="Times New Roman"/>
          <w:sz w:val="24"/>
          <w:szCs w:val="24"/>
          <w:lang w:eastAsia="ru-RU"/>
        </w:rPr>
        <w:t xml:space="preserve">Всё это ставит Россию — причём ставит очень резко — перед сложными новыми вызовами. И требует не только быстрого и одновременного глубокого осмысления, но </w:t>
      </w:r>
      <w:r w:rsidRPr="00E54D7A">
        <w:rPr>
          <w:rFonts w:eastAsia="Times New Roman"/>
          <w:sz w:val="24"/>
          <w:szCs w:val="24"/>
          <w:lang w:eastAsia="ru-RU"/>
        </w:rPr>
        <w:lastRenderedPageBreak/>
        <w:t>и форсированной разработки концепции, методологии и технологий адекватных ответов на эти вызовы. В том числе ответов юридических, правовых.</w:t>
      </w:r>
    </w:p>
    <w:p w:rsidR="00E54D7A" w:rsidRPr="00E54D7A" w:rsidRDefault="00E54D7A" w:rsidP="005C0493">
      <w:pPr>
        <w:spacing w:line="240" w:lineRule="auto"/>
        <w:ind w:left="-993" w:firstLine="993"/>
        <w:jc w:val="both"/>
        <w:rPr>
          <w:rFonts w:eastAsia="Times New Roman"/>
          <w:sz w:val="24"/>
          <w:szCs w:val="24"/>
          <w:lang w:eastAsia="ru-RU"/>
        </w:rPr>
      </w:pPr>
      <w:r w:rsidRPr="00E54D7A">
        <w:rPr>
          <w:rFonts w:eastAsia="Times New Roman"/>
          <w:sz w:val="24"/>
          <w:szCs w:val="24"/>
          <w:lang w:eastAsia="ru-RU"/>
        </w:rPr>
        <w:t>В сфере нашей профессиональной компетенции и ответственности находится такой аспект разворачивающегося кризиса, как размывание и ослабление эффективности правовых регуляторов. Это проявляется как в самых разных сферах социальной жизни, так и на разных уровнях регулирования (национальном, международном, глобальном). Современный кризис правовой сферы является следствием общего кризиса социальной регуляции. Причём этот кризис особенно глубоко затронул Россию в силу беспрецедентных в мировой истории масштабов и темпа её постсоветской политической, экономической и социальной трансформации. Мы находимся не просто в ситуации глобальной исторической турбулентности, а в самом её эпицентре.</w:t>
      </w:r>
    </w:p>
    <w:p w:rsidR="00E54D7A" w:rsidRPr="00E54D7A" w:rsidRDefault="00E54D7A" w:rsidP="005C0493">
      <w:pPr>
        <w:spacing w:line="240" w:lineRule="auto"/>
        <w:ind w:left="-993" w:firstLine="993"/>
        <w:jc w:val="both"/>
        <w:rPr>
          <w:rFonts w:eastAsia="Times New Roman"/>
          <w:sz w:val="24"/>
          <w:szCs w:val="24"/>
          <w:lang w:eastAsia="ru-RU"/>
        </w:rPr>
      </w:pPr>
      <w:r w:rsidRPr="00E54D7A">
        <w:rPr>
          <w:rFonts w:eastAsia="Times New Roman"/>
          <w:sz w:val="24"/>
          <w:szCs w:val="24"/>
          <w:lang w:eastAsia="ru-RU"/>
        </w:rPr>
        <w:t>События, которые мы наблюдаем в последнее время, неоспоримо свидетельствуют о том, что мировая система вошла в фазу глубочайших трансформаций. Сомнению или, по крайней мере, очень активной критике подвергаются все скрепы устоявшегося за столетия миропорядка — от фундаментальных основ международного права до базисных социальных институтов, включая даже институт семьи. Для современного человека обрушение этой цивилизации стало бы не менее горько и болезненно, чем для жителя позднего Рима обрушение его великой империи.</w:t>
      </w:r>
    </w:p>
    <w:p w:rsidR="00E54D7A" w:rsidRPr="00E54D7A" w:rsidRDefault="00E54D7A" w:rsidP="005C0493">
      <w:pPr>
        <w:spacing w:line="240" w:lineRule="auto"/>
        <w:ind w:left="-993" w:firstLine="993"/>
        <w:jc w:val="both"/>
        <w:rPr>
          <w:rFonts w:eastAsia="Times New Roman"/>
          <w:sz w:val="24"/>
          <w:szCs w:val="24"/>
          <w:lang w:eastAsia="ru-RU"/>
        </w:rPr>
      </w:pPr>
      <w:r w:rsidRPr="00E54D7A">
        <w:rPr>
          <w:rFonts w:eastAsia="Times New Roman"/>
          <w:sz w:val="24"/>
          <w:szCs w:val="24"/>
          <w:lang w:eastAsia="ru-RU"/>
        </w:rPr>
        <w:t xml:space="preserve">Но хорошо известно, что главным индикатором разумности человечества является степень развитости ядра </w:t>
      </w:r>
      <w:proofErr w:type="spellStart"/>
      <w:r w:rsidRPr="00E54D7A">
        <w:rPr>
          <w:rFonts w:eastAsia="Times New Roman"/>
          <w:sz w:val="24"/>
          <w:szCs w:val="24"/>
          <w:lang w:eastAsia="ru-RU"/>
        </w:rPr>
        <w:t>соционормативной</w:t>
      </w:r>
      <w:proofErr w:type="spellEnd"/>
      <w:r w:rsidRPr="00E54D7A">
        <w:rPr>
          <w:rFonts w:eastAsia="Times New Roman"/>
          <w:sz w:val="24"/>
          <w:szCs w:val="24"/>
          <w:lang w:eastAsia="ru-RU"/>
        </w:rPr>
        <w:t xml:space="preserve"> системы, включающей право, личностную мораль и общественную мораль (нравственность). При этом доминирующую роль в обеспечении жизнеспособности общества в условиях нарастающей глобализации играет именно право — в силу его общезначимого характера. Присягнув правам человека и гуманизму, мы должны быть осмотрительны и решительны. Мы действительно должны пройти по лезвию бритвы. И помнить, что по любую сторону от этого лезвия — пропасть произвола, дегуманизации имморализма. Помнить, что цивилизация права в итоге была построена на основе огромных жертв и страшных ошибок. Цивилизация великая и одновременно хрупкая.</w:t>
      </w:r>
    </w:p>
    <w:p w:rsidR="00E54D7A" w:rsidRPr="00E54D7A" w:rsidRDefault="00E54D7A" w:rsidP="005C0493">
      <w:pPr>
        <w:spacing w:line="240" w:lineRule="auto"/>
        <w:ind w:left="-993" w:firstLine="993"/>
        <w:jc w:val="both"/>
        <w:rPr>
          <w:rFonts w:eastAsia="Times New Roman"/>
          <w:sz w:val="24"/>
          <w:szCs w:val="24"/>
          <w:lang w:eastAsia="ru-RU"/>
        </w:rPr>
      </w:pPr>
      <w:r w:rsidRPr="00E54D7A">
        <w:rPr>
          <w:rFonts w:eastAsia="Times New Roman"/>
          <w:sz w:val="24"/>
          <w:szCs w:val="24"/>
          <w:lang w:eastAsia="ru-RU"/>
        </w:rPr>
        <w:t>Вольтер когда-то сказал: «Свобода состоит в том, чтобы зависеть только от законов». А Кант дополнил это идеей о том, что главным мерилом свободного человеческого поведения должен быть нравственный закон внутри нас. Это в полной мере относится к праву вообще и в том числе к международному праву. Поэтому мы должны искренне верить, что не мы, так наши потомки создадут именно на такой единой основе настоящую цивилизацию права, в которой всё человечество обретёт высшую силу в своей истории степень свободы.</w:t>
      </w:r>
    </w:p>
    <w:p w:rsidR="00E54D7A" w:rsidRPr="00E54D7A" w:rsidRDefault="00E54D7A" w:rsidP="005C0493">
      <w:pPr>
        <w:spacing w:line="240" w:lineRule="auto"/>
        <w:ind w:left="-993" w:firstLine="993"/>
        <w:jc w:val="both"/>
        <w:rPr>
          <w:rFonts w:eastAsia="Times New Roman"/>
          <w:sz w:val="24"/>
          <w:szCs w:val="24"/>
          <w:lang w:eastAsia="ru-RU"/>
        </w:rPr>
      </w:pPr>
      <w:r w:rsidRPr="00E54D7A">
        <w:rPr>
          <w:rFonts w:eastAsia="Times New Roman"/>
          <w:sz w:val="24"/>
          <w:szCs w:val="24"/>
          <w:lang w:eastAsia="ru-RU"/>
        </w:rPr>
        <w:t>Учитывая остроту и сложность любых обсуждений, касающихся многотрудного движения человечества по пути к цивилизации права, желаю вам плодотворной работы, новых идей и конструктивных решений, интересных встреч и запоминающихся дискуссий.</w:t>
      </w:r>
    </w:p>
    <w:p w:rsidR="00E54D7A" w:rsidRPr="00E54D7A" w:rsidRDefault="00E54D7A" w:rsidP="00E54D7A">
      <w:pPr>
        <w:spacing w:line="240" w:lineRule="auto"/>
        <w:ind w:left="-993"/>
        <w:jc w:val="both"/>
        <w:rPr>
          <w:rFonts w:eastAsia="Times New Roman"/>
          <w:sz w:val="24"/>
          <w:szCs w:val="24"/>
          <w:lang w:eastAsia="ru-RU"/>
        </w:rPr>
      </w:pPr>
      <w:r w:rsidRPr="00E54D7A">
        <w:rPr>
          <w:rFonts w:eastAsia="Times New Roman"/>
          <w:sz w:val="24"/>
          <w:szCs w:val="24"/>
          <w:lang w:eastAsia="ru-RU"/>
        </w:rPr>
        <w:t> </w:t>
      </w:r>
    </w:p>
    <w:p w:rsidR="00E54D7A" w:rsidRPr="00E54D7A" w:rsidRDefault="00E54D7A" w:rsidP="005C0493">
      <w:pPr>
        <w:shd w:val="clear" w:color="auto" w:fill="FFFFFF"/>
        <w:spacing w:line="240" w:lineRule="auto"/>
        <w:ind w:left="-993"/>
        <w:jc w:val="right"/>
        <w:rPr>
          <w:rFonts w:eastAsia="Times New Roman"/>
          <w:color w:val="000000" w:themeColor="text1"/>
          <w:sz w:val="24"/>
          <w:szCs w:val="24"/>
          <w:lang w:eastAsia="ru-RU"/>
        </w:rPr>
      </w:pPr>
      <w:r w:rsidRPr="00E54D7A">
        <w:rPr>
          <w:rFonts w:eastAsia="Times New Roman"/>
          <w:color w:val="000000" w:themeColor="text1"/>
          <w:sz w:val="24"/>
          <w:szCs w:val="24"/>
          <w:lang w:eastAsia="ru-RU"/>
        </w:rPr>
        <w:t xml:space="preserve">Валерия </w:t>
      </w:r>
      <w:proofErr w:type="spellStart"/>
      <w:r w:rsidRPr="00E54D7A">
        <w:rPr>
          <w:rFonts w:eastAsia="Times New Roman"/>
          <w:color w:val="000000" w:themeColor="text1"/>
          <w:sz w:val="24"/>
          <w:szCs w:val="24"/>
          <w:lang w:eastAsia="ru-RU"/>
        </w:rPr>
        <w:t>Кабакова</w:t>
      </w:r>
      <w:proofErr w:type="spellEnd"/>
    </w:p>
    <w:p w:rsidR="00FA22DE" w:rsidRPr="00E54D7A" w:rsidRDefault="00FA22DE" w:rsidP="00E54D7A">
      <w:pPr>
        <w:spacing w:line="240" w:lineRule="auto"/>
        <w:ind w:left="-993"/>
        <w:jc w:val="both"/>
        <w:rPr>
          <w:sz w:val="24"/>
          <w:szCs w:val="24"/>
        </w:rPr>
      </w:pPr>
    </w:p>
    <w:sectPr w:rsidR="00FA22DE" w:rsidRPr="00E54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7A"/>
    <w:rsid w:val="00230900"/>
    <w:rsid w:val="002F699C"/>
    <w:rsid w:val="00342518"/>
    <w:rsid w:val="003831AA"/>
    <w:rsid w:val="003C5E7A"/>
    <w:rsid w:val="005C0493"/>
    <w:rsid w:val="0068624A"/>
    <w:rsid w:val="006960EA"/>
    <w:rsid w:val="00DC773A"/>
    <w:rsid w:val="00E54D7A"/>
    <w:rsid w:val="00FA2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487B"/>
  <w15:chartTrackingRefBased/>
  <w15:docId w15:val="{BC883393-46D0-47A5-9220-873EEC42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sz w:val="28"/>
        <w:szCs w:val="28"/>
        <w:lang w:val="ru-RU" w:eastAsia="en-US" w:bidi="ar-SA"/>
      </w:rPr>
    </w:rPrDefault>
    <w:pPrDefault>
      <w:pPr>
        <w:spacing w:line="360"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E54D7A"/>
    <w:pPr>
      <w:spacing w:before="100" w:beforeAutospacing="1" w:after="100" w:afterAutospacing="1" w:line="240" w:lineRule="auto"/>
      <w:jc w:val="left"/>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E54D7A"/>
    <w:pPr>
      <w:spacing w:before="100" w:beforeAutospacing="1" w:after="100" w:afterAutospacing="1" w:line="240" w:lineRule="auto"/>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D7A"/>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rsid w:val="00E54D7A"/>
    <w:rPr>
      <w:rFonts w:ascii="Times New Roman" w:eastAsia="Times New Roman" w:hAnsi="Times New Roman"/>
      <w:b/>
      <w:bCs/>
      <w:sz w:val="36"/>
      <w:szCs w:val="36"/>
      <w:lang w:eastAsia="ru-RU"/>
    </w:rPr>
  </w:style>
  <w:style w:type="character" w:customStyle="1" w:styleId="date">
    <w:name w:val="date"/>
    <w:basedOn w:val="a0"/>
    <w:rsid w:val="00E54D7A"/>
  </w:style>
  <w:style w:type="character" w:customStyle="1" w:styleId="apple-converted-space">
    <w:name w:val="apple-converted-space"/>
    <w:basedOn w:val="a0"/>
    <w:rsid w:val="00E54D7A"/>
  </w:style>
  <w:style w:type="character" w:styleId="a3">
    <w:name w:val="Hyperlink"/>
    <w:basedOn w:val="a0"/>
    <w:uiPriority w:val="99"/>
    <w:semiHidden/>
    <w:unhideWhenUsed/>
    <w:rsid w:val="00E54D7A"/>
    <w:rPr>
      <w:color w:val="0000FF"/>
      <w:u w:val="single"/>
    </w:rPr>
  </w:style>
  <w:style w:type="paragraph" w:customStyle="1" w:styleId="b-articleannotation">
    <w:name w:val="b-article__annotation"/>
    <w:basedOn w:val="a"/>
    <w:rsid w:val="00E54D7A"/>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aption">
    <w:name w:val="caption"/>
    <w:basedOn w:val="a"/>
    <w:rsid w:val="00E54D7A"/>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author">
    <w:name w:val="author"/>
    <w:basedOn w:val="a"/>
    <w:rsid w:val="00E54D7A"/>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4">
    <w:name w:val="Normal (Web)"/>
    <w:basedOn w:val="a"/>
    <w:uiPriority w:val="99"/>
    <w:semiHidden/>
    <w:unhideWhenUsed/>
    <w:rsid w:val="00E54D7A"/>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5">
    <w:name w:val="Strong"/>
    <w:basedOn w:val="a0"/>
    <w:uiPriority w:val="22"/>
    <w:qFormat/>
    <w:rsid w:val="00E54D7A"/>
    <w:rPr>
      <w:b/>
      <w:bCs/>
    </w:rPr>
  </w:style>
  <w:style w:type="character" w:styleId="a6">
    <w:name w:val="Emphasis"/>
    <w:basedOn w:val="a0"/>
    <w:uiPriority w:val="20"/>
    <w:qFormat/>
    <w:rsid w:val="00E54D7A"/>
    <w:rPr>
      <w:i/>
      <w:iCs/>
    </w:rPr>
  </w:style>
  <w:style w:type="paragraph" w:customStyle="1" w:styleId="b-articleauthor">
    <w:name w:val="b-article__author"/>
    <w:basedOn w:val="a"/>
    <w:rsid w:val="00E54D7A"/>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66098">
      <w:bodyDiv w:val="1"/>
      <w:marLeft w:val="0"/>
      <w:marRight w:val="0"/>
      <w:marTop w:val="0"/>
      <w:marBottom w:val="0"/>
      <w:divBdr>
        <w:top w:val="none" w:sz="0" w:space="0" w:color="auto"/>
        <w:left w:val="none" w:sz="0" w:space="0" w:color="auto"/>
        <w:bottom w:val="none" w:sz="0" w:space="0" w:color="auto"/>
        <w:right w:val="none" w:sz="0" w:space="0" w:color="auto"/>
      </w:divBdr>
      <w:divsChild>
        <w:div w:id="1313482466">
          <w:marLeft w:val="0"/>
          <w:marRight w:val="0"/>
          <w:marTop w:val="0"/>
          <w:marBottom w:val="210"/>
          <w:divBdr>
            <w:top w:val="none" w:sz="0" w:space="0" w:color="auto"/>
            <w:left w:val="none" w:sz="0" w:space="0" w:color="auto"/>
            <w:bottom w:val="none" w:sz="0" w:space="0" w:color="auto"/>
            <w:right w:val="none" w:sz="0" w:space="0" w:color="auto"/>
          </w:divBdr>
        </w:div>
        <w:div w:id="1336687761">
          <w:blockQuote w:val="1"/>
          <w:marLeft w:val="960"/>
          <w:marRight w:val="9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t-i.ru/number/8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Ивочкин</dc:creator>
  <cp:keywords/>
  <dc:description/>
  <cp:lastModifiedBy>Валерий Ивочкин</cp:lastModifiedBy>
  <cp:revision>1</cp:revision>
  <dcterms:created xsi:type="dcterms:W3CDTF">2017-04-19T16:23:00Z</dcterms:created>
  <dcterms:modified xsi:type="dcterms:W3CDTF">2017-04-19T16:27:00Z</dcterms:modified>
</cp:coreProperties>
</file>