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C3" w:rsidRDefault="00444AFA" w:rsidP="00AF3AB1">
      <w:pPr>
        <w:spacing w:after="0" w:line="240" w:lineRule="auto"/>
        <w:jc w:val="center"/>
        <w:rPr>
          <w:rFonts w:ascii="Cambria" w:hAnsi="Cambria" w:cs="Times New Roman"/>
          <w:b/>
          <w:color w:val="000000"/>
          <w:sz w:val="28"/>
          <w:szCs w:val="20"/>
          <w:shd w:val="clear" w:color="auto" w:fill="FFFFFF"/>
        </w:rPr>
      </w:pPr>
      <w:r w:rsidRPr="00AF3AB1">
        <w:rPr>
          <w:rFonts w:ascii="Cambria" w:hAnsi="Cambria" w:cs="Times New Roman"/>
          <w:b/>
          <w:color w:val="000000"/>
          <w:sz w:val="28"/>
          <w:szCs w:val="20"/>
          <w:shd w:val="clear" w:color="auto" w:fill="FFFFFF"/>
        </w:rPr>
        <w:t>ДОЛГИ ВЕДУТ К БАНКРОТСТВУ</w:t>
      </w:r>
    </w:p>
    <w:p w:rsidR="00AF3AB1" w:rsidRPr="00AF3AB1" w:rsidRDefault="00AF3AB1" w:rsidP="00AF3AB1">
      <w:pPr>
        <w:spacing w:after="0" w:line="240" w:lineRule="auto"/>
        <w:jc w:val="center"/>
        <w:rPr>
          <w:rFonts w:ascii="Cambria" w:hAnsi="Cambria" w:cs="Times New Roman"/>
          <w:b/>
          <w:color w:val="000000"/>
          <w:sz w:val="28"/>
          <w:szCs w:val="20"/>
          <w:shd w:val="clear" w:color="auto" w:fill="FFFFFF"/>
        </w:rPr>
      </w:pPr>
    </w:p>
    <w:p w:rsidR="007E3AC3" w:rsidRPr="00AF3AB1" w:rsidRDefault="007E3AC3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</w:rPr>
      </w:pP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ab/>
        <w:t xml:space="preserve">14 марта </w:t>
      </w:r>
      <w:r w:rsidR="00AB283D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2018 года в гимназии № 49 г. Тюмень </w:t>
      </w:r>
      <w:bookmarkStart w:id="0" w:name="_GoBack"/>
      <w:bookmarkEnd w:id="0"/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состоялся открытый урок права на тему «Долги ведут к банкротству»,</w:t>
      </w:r>
      <w:r w:rsidRPr="00AF3AB1">
        <w:rPr>
          <w:rFonts w:ascii="Cambria" w:hAnsi="Cambria" w:cs="Times New Roman"/>
          <w:color w:val="000000"/>
          <w:sz w:val="28"/>
          <w:szCs w:val="20"/>
        </w:rPr>
        <w:t xml:space="preserve"> 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который провела судья Арбитражного суда Тюменской области Пронина Е.В.</w:t>
      </w:r>
    </w:p>
    <w:p w:rsidR="007E3AC3" w:rsidRDefault="007E3AC3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</w:pPr>
      <w:r w:rsidRPr="00AF3AB1">
        <w:rPr>
          <w:rFonts w:ascii="Cambria" w:hAnsi="Cambria" w:cs="Times New Roman"/>
          <w:color w:val="000000"/>
          <w:sz w:val="28"/>
          <w:szCs w:val="20"/>
        </w:rPr>
        <w:tab/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Екатерина Васильевна ознакомила учащихся с происхождением слов банкрот и банкротство. Согласно положениям Федерального закона «О несостоятельности (банкротстве)» под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платежей.</w:t>
      </w:r>
    </w:p>
    <w:p w:rsidR="00AF3AB1" w:rsidRPr="00AF3AB1" w:rsidRDefault="00AF3AB1" w:rsidP="00AF3AB1">
      <w:pPr>
        <w:spacing w:after="0" w:line="240" w:lineRule="auto"/>
        <w:ind w:left="-142"/>
        <w:jc w:val="both"/>
        <w:rPr>
          <w:rFonts w:ascii="Cambria" w:hAnsi="Cambria" w:cs="Times New Roman"/>
          <w:color w:val="000000"/>
          <w:sz w:val="28"/>
          <w:szCs w:val="20"/>
        </w:rPr>
      </w:pPr>
      <w:r>
        <w:rPr>
          <w:noProof/>
        </w:rPr>
        <w:drawing>
          <wp:inline distT="0" distB="0" distL="0" distR="0">
            <wp:extent cx="5940425" cy="39592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C3" w:rsidRPr="00AF3AB1" w:rsidRDefault="007E3AC3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</w:rPr>
      </w:pPr>
      <w:r w:rsidRPr="00AF3AB1">
        <w:rPr>
          <w:rFonts w:ascii="Cambria" w:hAnsi="Cambria" w:cs="Times New Roman"/>
          <w:color w:val="000000"/>
          <w:sz w:val="28"/>
          <w:szCs w:val="20"/>
        </w:rPr>
        <w:tab/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В связи с этим Екатерина Васильевна пояснила, кто является должником и кредитором в возникающих правоотношениях, а также тот момент, что признать несостоятельным (банкротом) 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лицо 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может только арбитражный суд.</w:t>
      </w:r>
      <w:r w:rsidRPr="00AF3AB1">
        <w:rPr>
          <w:rFonts w:ascii="Cambria" w:hAnsi="Cambria" w:cs="Times New Roman"/>
          <w:color w:val="000000"/>
          <w:sz w:val="28"/>
          <w:szCs w:val="20"/>
        </w:rPr>
        <w:t xml:space="preserve"> </w:t>
      </w:r>
    </w:p>
    <w:p w:rsidR="007E3AC3" w:rsidRPr="00AF3AB1" w:rsidRDefault="007E3AC3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</w:pPr>
      <w:r w:rsidRPr="00AF3AB1">
        <w:rPr>
          <w:rFonts w:ascii="Cambria" w:hAnsi="Cambria" w:cs="Times New Roman"/>
          <w:color w:val="000000"/>
          <w:sz w:val="28"/>
          <w:szCs w:val="20"/>
        </w:rPr>
        <w:tab/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В ходе мероприятия было приведено большое количество примеров из практики. Екатерина Васильевна рассказала ребятам про кредит в банке, о том, из чего складывается итоговая сумма выплат. Также были затронуты вопросы займов в микрофинансовых организациях.</w:t>
      </w:r>
    </w:p>
    <w:p w:rsidR="007E3AC3" w:rsidRDefault="007E3AC3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</w:pP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ab/>
        <w:t xml:space="preserve">Учащиеся узнали, какие субъекты могут подавать заявления о признании банкротом, 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признаки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 банкротства, о том, из каких частей состоит процедура банкротства, а именно рестр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уктури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з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ац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ия долгов, 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lastRenderedPageBreak/>
        <w:t xml:space="preserve">реализация имущества 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и мировое соглашение, основания и последствия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 признания 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лица банкротом,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 обязанност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и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 бан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крота перед кредиторами и многое другое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.</w:t>
      </w:r>
    </w:p>
    <w:p w:rsidR="00AF3AB1" w:rsidRPr="00AF3AB1" w:rsidRDefault="00AF3AB1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</w:rPr>
      </w:pPr>
      <w:r>
        <w:rPr>
          <w:noProof/>
        </w:rPr>
        <w:drawing>
          <wp:inline distT="0" distB="0" distL="0" distR="0">
            <wp:extent cx="5940425" cy="2729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C3" w:rsidRPr="00AF3AB1" w:rsidRDefault="007E3AC3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</w:pP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ab/>
        <w:t>Процедура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, о которой шла речь на уроке,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 предусмотрена для оказания помощи лицам, которые попали в 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>трудную жизненную</w:t>
      </w: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 ситуацию</w:t>
      </w:r>
      <w:r w:rsidR="00444AFA"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 xml:space="preserve"> и не могут расплатиться по своим долгам.</w:t>
      </w:r>
    </w:p>
    <w:p w:rsidR="00444AFA" w:rsidRPr="00AF3AB1" w:rsidRDefault="00444AFA" w:rsidP="00AF3AB1">
      <w:pPr>
        <w:spacing w:after="0" w:line="240" w:lineRule="auto"/>
        <w:jc w:val="both"/>
        <w:rPr>
          <w:rFonts w:ascii="Cambria" w:hAnsi="Cambria" w:cs="Times New Roman"/>
          <w:color w:val="000000"/>
          <w:sz w:val="28"/>
          <w:szCs w:val="20"/>
        </w:rPr>
      </w:pPr>
      <w:r w:rsidRPr="00AF3AB1">
        <w:rPr>
          <w:rFonts w:ascii="Cambria" w:hAnsi="Cambria" w:cs="Times New Roman"/>
          <w:color w:val="000000"/>
          <w:sz w:val="28"/>
          <w:szCs w:val="20"/>
          <w:shd w:val="clear" w:color="auto" w:fill="FFFFFF"/>
        </w:rPr>
        <w:tab/>
        <w:t xml:space="preserve">Школьники и преподаватели выразили заинтересованность в подобных мероприятиях, задавая вопросы по теме, а также изъявили желание посетить судебное заседание. </w:t>
      </w:r>
    </w:p>
    <w:sectPr w:rsidR="00444AFA" w:rsidRPr="00AF3AB1" w:rsidSect="00B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AC3"/>
    <w:rsid w:val="001360C0"/>
    <w:rsid w:val="00444AFA"/>
    <w:rsid w:val="00547ECA"/>
    <w:rsid w:val="007E3AC3"/>
    <w:rsid w:val="009B5321"/>
    <w:rsid w:val="00AB283D"/>
    <w:rsid w:val="00AF3AB1"/>
    <w:rsid w:val="00B14EC7"/>
    <w:rsid w:val="00B26FEE"/>
    <w:rsid w:val="00B8202F"/>
    <w:rsid w:val="00B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D80D"/>
  <w15:docId w15:val="{83379B35-3E0B-40FE-AB33-866D1208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Ивочкин</cp:lastModifiedBy>
  <cp:revision>5</cp:revision>
  <dcterms:created xsi:type="dcterms:W3CDTF">2018-03-14T13:00:00Z</dcterms:created>
  <dcterms:modified xsi:type="dcterms:W3CDTF">2018-03-16T04:24:00Z</dcterms:modified>
</cp:coreProperties>
</file>