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0DCB" w:rsidRDefault="008D0DCB" w:rsidP="008D0DC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Cambria" w:hAnsi="Cambria" w:cs="Arial"/>
          <w:color w:val="000000" w:themeColor="text1"/>
          <w:sz w:val="28"/>
          <w:szCs w:val="28"/>
        </w:rPr>
      </w:pPr>
      <w:r w:rsidRPr="00A46DC1">
        <w:rPr>
          <w:rFonts w:ascii="Cambria" w:hAnsi="Cambria" w:cs="Arial"/>
          <w:color w:val="000000" w:themeColor="text1"/>
          <w:sz w:val="28"/>
          <w:szCs w:val="28"/>
        </w:rPr>
        <w:t xml:space="preserve">3 апреля 2019 года </w:t>
      </w:r>
      <w:r w:rsidRPr="00A46DC1">
        <w:rPr>
          <w:rFonts w:ascii="Cambria" w:hAnsi="Cambria" w:cs="Arial"/>
          <w:color w:val="000000" w:themeColor="text1"/>
          <w:sz w:val="28"/>
          <w:szCs w:val="28"/>
        </w:rPr>
        <w:t xml:space="preserve">состоялась рабочая поездка исполнительного директора Тюменской региональной общественной организации выпускников </w:t>
      </w:r>
      <w:proofErr w:type="spellStart"/>
      <w:r w:rsidRPr="00A46DC1">
        <w:rPr>
          <w:rFonts w:ascii="Cambria" w:hAnsi="Cambria" w:cs="Arial"/>
          <w:color w:val="000000" w:themeColor="text1"/>
          <w:sz w:val="28"/>
          <w:szCs w:val="28"/>
        </w:rPr>
        <w:t>ТюмГУ</w:t>
      </w:r>
      <w:proofErr w:type="spellEnd"/>
      <w:r w:rsidRPr="00A46DC1">
        <w:rPr>
          <w:rFonts w:ascii="Cambria" w:hAnsi="Cambria" w:cs="Arial"/>
          <w:color w:val="000000" w:themeColor="text1"/>
          <w:sz w:val="28"/>
          <w:szCs w:val="28"/>
        </w:rPr>
        <w:t xml:space="preserve"> в Москв</w:t>
      </w:r>
      <w:r w:rsidR="00183C33">
        <w:rPr>
          <w:rFonts w:ascii="Cambria" w:hAnsi="Cambria" w:cs="Arial"/>
          <w:color w:val="000000" w:themeColor="text1"/>
          <w:sz w:val="28"/>
          <w:szCs w:val="28"/>
        </w:rPr>
        <w:t>у</w:t>
      </w:r>
      <w:r w:rsidRPr="00A46DC1">
        <w:rPr>
          <w:rFonts w:ascii="Cambria" w:hAnsi="Cambria" w:cs="Arial"/>
          <w:color w:val="000000" w:themeColor="text1"/>
          <w:sz w:val="28"/>
          <w:szCs w:val="28"/>
        </w:rPr>
        <w:t>.</w:t>
      </w:r>
      <w:r w:rsidR="00183C33">
        <w:rPr>
          <w:rFonts w:ascii="Cambria" w:hAnsi="Cambria" w:cs="Arial"/>
          <w:color w:val="000000" w:themeColor="text1"/>
          <w:sz w:val="28"/>
          <w:szCs w:val="28"/>
        </w:rPr>
        <w:t xml:space="preserve"> Она началась с посещения памятника А.И. Солженицыну, установленного в районе Таганки, </w:t>
      </w:r>
      <w:r w:rsidR="00183C33">
        <w:rPr>
          <w:rFonts w:ascii="Cambria" w:hAnsi="Cambria" w:cs="Arial"/>
          <w:color w:val="000000" w:themeColor="text1"/>
          <w:sz w:val="28"/>
          <w:szCs w:val="28"/>
        </w:rPr>
        <w:t>на улице</w:t>
      </w:r>
      <w:r w:rsidR="00183C33">
        <w:rPr>
          <w:rFonts w:ascii="Cambria" w:hAnsi="Cambria" w:cs="Arial"/>
          <w:color w:val="000000" w:themeColor="text1"/>
          <w:sz w:val="28"/>
          <w:szCs w:val="28"/>
        </w:rPr>
        <w:t>,</w:t>
      </w:r>
      <w:r w:rsidR="00183C33">
        <w:rPr>
          <w:rFonts w:ascii="Cambria" w:hAnsi="Cambria" w:cs="Arial"/>
          <w:color w:val="000000" w:themeColor="text1"/>
          <w:sz w:val="28"/>
          <w:szCs w:val="28"/>
        </w:rPr>
        <w:t xml:space="preserve"> </w:t>
      </w:r>
      <w:r w:rsidR="00183C33">
        <w:rPr>
          <w:rFonts w:ascii="Cambria" w:hAnsi="Cambria" w:cs="Arial"/>
          <w:color w:val="000000" w:themeColor="text1"/>
          <w:sz w:val="28"/>
          <w:szCs w:val="28"/>
        </w:rPr>
        <w:t>носящей его имя.</w:t>
      </w:r>
    </w:p>
    <w:p w:rsidR="008D0DCB" w:rsidRDefault="001753C7" w:rsidP="00A46DC1">
      <w:pPr>
        <w:pStyle w:val="a7"/>
        <w:tabs>
          <w:tab w:val="left" w:pos="709"/>
        </w:tabs>
        <w:spacing w:after="0" w:line="240" w:lineRule="auto"/>
        <w:ind w:left="0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572635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507" y="21465"/>
                <wp:lineTo x="2150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C33">
        <w:rPr>
          <w:rFonts w:cs="Arial"/>
          <w:color w:val="000000" w:themeColor="text1"/>
          <w:sz w:val="28"/>
          <w:szCs w:val="28"/>
        </w:rPr>
        <w:t xml:space="preserve">Далее </w:t>
      </w:r>
      <w:r w:rsidR="008D0DCB" w:rsidRPr="00A46DC1">
        <w:rPr>
          <w:rFonts w:cs="Arial"/>
          <w:color w:val="000000" w:themeColor="text1"/>
          <w:sz w:val="28"/>
          <w:szCs w:val="28"/>
        </w:rPr>
        <w:t xml:space="preserve">В.В. Ивочкин встретился с Н.Д. Солженицыной, президентом Русского благотворительного Фонда Александра Солженицына. Валерий Викторович проинформировал </w:t>
      </w:r>
      <w:r w:rsidR="008D0DCB" w:rsidRPr="00A46DC1">
        <w:rPr>
          <w:rFonts w:cs="Arial"/>
          <w:color w:val="000000" w:themeColor="text1"/>
          <w:sz w:val="28"/>
          <w:szCs w:val="28"/>
        </w:rPr>
        <w:t xml:space="preserve">Наталию Дмитриевну об итогах очередного конкурса и предстоящей конференции </w:t>
      </w:r>
      <w:r w:rsidR="008D0DCB" w:rsidRPr="00A46DC1">
        <w:rPr>
          <w:rFonts w:cs="Arial"/>
          <w:color w:val="000000" w:themeColor="text1"/>
          <w:sz w:val="28"/>
          <w:szCs w:val="28"/>
        </w:rPr>
        <w:t>«Как нам обустроить Россию? (посильные соображения</w:t>
      </w:r>
      <w:r w:rsidR="00183C33">
        <w:rPr>
          <w:rFonts w:cs="Arial"/>
          <w:color w:val="000000" w:themeColor="text1"/>
          <w:sz w:val="28"/>
          <w:szCs w:val="28"/>
        </w:rPr>
        <w:t>)</w:t>
      </w:r>
      <w:r w:rsidR="008D0DCB" w:rsidRPr="00A46DC1">
        <w:rPr>
          <w:rFonts w:cs="Arial"/>
          <w:color w:val="000000" w:themeColor="text1"/>
          <w:sz w:val="28"/>
          <w:szCs w:val="28"/>
        </w:rPr>
        <w:t>»</w:t>
      </w:r>
      <w:r w:rsidR="008D0DCB" w:rsidRPr="00A46DC1">
        <w:rPr>
          <w:rFonts w:cs="Arial"/>
          <w:color w:val="000000" w:themeColor="text1"/>
          <w:sz w:val="28"/>
          <w:szCs w:val="28"/>
        </w:rPr>
        <w:t>, котор</w:t>
      </w:r>
      <w:r w:rsidR="008D0DCB" w:rsidRPr="00A46DC1">
        <w:rPr>
          <w:rFonts w:cs="Arial"/>
          <w:color w:val="000000" w:themeColor="text1"/>
          <w:sz w:val="28"/>
          <w:szCs w:val="28"/>
        </w:rPr>
        <w:t>ая состоится 10 апреля; рассказал о географии поступивших работ участников, среди которых студенты Брянска, Москвы, Казани, Владивостока, Омска, Томска, Тюмени, Санкт-Петербурга, Сибай (Башкирия). Активно участвовали в конкурсе и школьники</w:t>
      </w:r>
      <w:r w:rsidR="00A46DC1" w:rsidRPr="00A46DC1">
        <w:rPr>
          <w:rFonts w:cs="Arial"/>
          <w:color w:val="000000" w:themeColor="text1"/>
          <w:sz w:val="28"/>
          <w:szCs w:val="28"/>
        </w:rPr>
        <w:t xml:space="preserve"> </w:t>
      </w:r>
      <w:r w:rsidR="008D0DCB" w:rsidRPr="00A46DC1">
        <w:rPr>
          <w:rFonts w:cs="Arial"/>
          <w:color w:val="000000" w:themeColor="text1"/>
          <w:sz w:val="28"/>
          <w:szCs w:val="28"/>
        </w:rPr>
        <w:t>нашего региона</w:t>
      </w:r>
      <w:r w:rsidR="00A46DC1">
        <w:rPr>
          <w:rFonts w:cs="Arial"/>
          <w:color w:val="000000" w:themeColor="text1"/>
          <w:sz w:val="28"/>
          <w:szCs w:val="28"/>
        </w:rPr>
        <w:t xml:space="preserve"> из городов </w:t>
      </w:r>
      <w:r w:rsidR="00A46DC1" w:rsidRPr="00A46DC1">
        <w:rPr>
          <w:color w:val="000000" w:themeColor="text1"/>
          <w:sz w:val="28"/>
          <w:szCs w:val="28"/>
        </w:rPr>
        <w:t xml:space="preserve">Губкинский, </w:t>
      </w:r>
      <w:r w:rsidR="00A46DC1">
        <w:rPr>
          <w:color w:val="000000" w:themeColor="text1"/>
          <w:sz w:val="28"/>
          <w:szCs w:val="28"/>
        </w:rPr>
        <w:t xml:space="preserve">Заводоуковск, </w:t>
      </w:r>
      <w:r w:rsidR="00A46DC1" w:rsidRPr="00A46DC1">
        <w:rPr>
          <w:color w:val="000000" w:themeColor="text1"/>
          <w:sz w:val="28"/>
          <w:szCs w:val="28"/>
        </w:rPr>
        <w:t>Ишим, Надым, Лангепас, Сургут, Тюмень, Югорск, Ялуторовск, Тобольск</w:t>
      </w:r>
      <w:r w:rsidR="00A46DC1">
        <w:rPr>
          <w:color w:val="000000" w:themeColor="text1"/>
          <w:sz w:val="28"/>
          <w:szCs w:val="28"/>
        </w:rPr>
        <w:t xml:space="preserve"> и </w:t>
      </w:r>
      <w:r w:rsidR="00A46DC1">
        <w:rPr>
          <w:rFonts w:cs="Arial"/>
          <w:color w:val="000000" w:themeColor="text1"/>
          <w:sz w:val="28"/>
          <w:szCs w:val="28"/>
        </w:rPr>
        <w:t>районов</w:t>
      </w:r>
      <w:r w:rsidR="00A46DC1" w:rsidRPr="00A46DC1">
        <w:rPr>
          <w:rFonts w:cs="Arial"/>
          <w:color w:val="000000" w:themeColor="text1"/>
          <w:sz w:val="28"/>
          <w:szCs w:val="28"/>
        </w:rPr>
        <w:t>:</w:t>
      </w:r>
      <w:r w:rsidR="008D0DCB" w:rsidRPr="00A46DC1">
        <w:rPr>
          <w:rFonts w:cs="Arial"/>
          <w:color w:val="000000" w:themeColor="text1"/>
          <w:sz w:val="28"/>
          <w:szCs w:val="28"/>
        </w:rPr>
        <w:t xml:space="preserve"> </w:t>
      </w:r>
      <w:r w:rsidR="008D0DCB" w:rsidRPr="00A46DC1">
        <w:rPr>
          <w:color w:val="000000" w:themeColor="text1"/>
          <w:sz w:val="28"/>
          <w:szCs w:val="28"/>
        </w:rPr>
        <w:t>Абатский</w:t>
      </w:r>
      <w:r w:rsidR="00A46DC1" w:rsidRPr="00A46DC1">
        <w:rPr>
          <w:color w:val="000000" w:themeColor="text1"/>
          <w:sz w:val="28"/>
          <w:szCs w:val="28"/>
        </w:rPr>
        <w:t xml:space="preserve">, </w:t>
      </w:r>
      <w:proofErr w:type="spellStart"/>
      <w:r w:rsidR="008D0DCB" w:rsidRPr="00A46DC1">
        <w:rPr>
          <w:color w:val="000000" w:themeColor="text1"/>
          <w:sz w:val="28"/>
          <w:szCs w:val="28"/>
        </w:rPr>
        <w:t>Аромашевский</w:t>
      </w:r>
      <w:proofErr w:type="spellEnd"/>
      <w:r w:rsidR="00A46DC1" w:rsidRPr="00A46DC1">
        <w:rPr>
          <w:color w:val="000000" w:themeColor="text1"/>
          <w:sz w:val="28"/>
          <w:szCs w:val="28"/>
        </w:rPr>
        <w:t xml:space="preserve">, </w:t>
      </w:r>
      <w:proofErr w:type="spellStart"/>
      <w:r w:rsidR="008D0DCB" w:rsidRPr="00A46DC1">
        <w:rPr>
          <w:color w:val="000000" w:themeColor="text1"/>
          <w:sz w:val="28"/>
          <w:szCs w:val="28"/>
        </w:rPr>
        <w:t>Бердюжский</w:t>
      </w:r>
      <w:proofErr w:type="spellEnd"/>
      <w:r w:rsidR="00A46DC1">
        <w:rPr>
          <w:color w:val="000000" w:themeColor="text1"/>
          <w:sz w:val="28"/>
          <w:szCs w:val="28"/>
        </w:rPr>
        <w:t>,</w:t>
      </w:r>
      <w:r w:rsidR="008D0DCB" w:rsidRPr="00A46DC1">
        <w:rPr>
          <w:color w:val="000000" w:themeColor="text1"/>
          <w:sz w:val="28"/>
          <w:szCs w:val="28"/>
        </w:rPr>
        <w:t xml:space="preserve"> </w:t>
      </w:r>
      <w:proofErr w:type="spellStart"/>
      <w:r w:rsidR="008D0DCB" w:rsidRPr="00A46DC1">
        <w:rPr>
          <w:color w:val="000000" w:themeColor="text1"/>
          <w:sz w:val="28"/>
          <w:szCs w:val="28"/>
        </w:rPr>
        <w:t>Ишимский</w:t>
      </w:r>
      <w:proofErr w:type="spellEnd"/>
      <w:r w:rsidR="00A46DC1" w:rsidRPr="00A46DC1">
        <w:rPr>
          <w:bCs/>
          <w:color w:val="000000" w:themeColor="text1"/>
          <w:sz w:val="28"/>
          <w:szCs w:val="28"/>
        </w:rPr>
        <w:t xml:space="preserve">, </w:t>
      </w:r>
      <w:r w:rsidR="008D0DCB" w:rsidRPr="00A46DC1">
        <w:rPr>
          <w:color w:val="000000" w:themeColor="text1"/>
          <w:sz w:val="28"/>
          <w:szCs w:val="28"/>
        </w:rPr>
        <w:t>Казанский</w:t>
      </w:r>
      <w:r w:rsidR="00A46DC1" w:rsidRPr="00A46DC1">
        <w:rPr>
          <w:color w:val="000000" w:themeColor="text1"/>
          <w:sz w:val="28"/>
          <w:szCs w:val="28"/>
        </w:rPr>
        <w:t xml:space="preserve">, </w:t>
      </w:r>
      <w:proofErr w:type="spellStart"/>
      <w:r w:rsidR="008D0DCB" w:rsidRPr="00A46DC1">
        <w:rPr>
          <w:color w:val="000000" w:themeColor="text1"/>
          <w:sz w:val="28"/>
          <w:szCs w:val="28"/>
        </w:rPr>
        <w:t>Нижнетавдинский</w:t>
      </w:r>
      <w:proofErr w:type="spellEnd"/>
      <w:r w:rsidR="00A46DC1" w:rsidRPr="00A46DC1">
        <w:rPr>
          <w:color w:val="000000" w:themeColor="text1"/>
          <w:sz w:val="28"/>
          <w:szCs w:val="28"/>
        </w:rPr>
        <w:t xml:space="preserve">, </w:t>
      </w:r>
      <w:r w:rsidR="008D0DCB" w:rsidRPr="00A46DC1">
        <w:rPr>
          <w:color w:val="000000" w:themeColor="text1"/>
          <w:sz w:val="28"/>
          <w:szCs w:val="28"/>
        </w:rPr>
        <w:t>Омутинский</w:t>
      </w:r>
      <w:r w:rsidR="00A46DC1" w:rsidRPr="00A46DC1">
        <w:rPr>
          <w:color w:val="000000" w:themeColor="text1"/>
          <w:sz w:val="28"/>
          <w:szCs w:val="28"/>
        </w:rPr>
        <w:t xml:space="preserve">, </w:t>
      </w:r>
      <w:proofErr w:type="spellStart"/>
      <w:r w:rsidR="008D0DCB" w:rsidRPr="00A46DC1">
        <w:rPr>
          <w:color w:val="000000" w:themeColor="text1"/>
          <w:sz w:val="28"/>
          <w:szCs w:val="28"/>
        </w:rPr>
        <w:t>Сладковский</w:t>
      </w:r>
      <w:proofErr w:type="spellEnd"/>
      <w:r w:rsidR="00A46DC1" w:rsidRPr="00A46DC1">
        <w:rPr>
          <w:color w:val="000000" w:themeColor="text1"/>
          <w:sz w:val="28"/>
          <w:szCs w:val="28"/>
        </w:rPr>
        <w:t xml:space="preserve">, </w:t>
      </w:r>
      <w:r w:rsidR="008D0DCB" w:rsidRPr="00A46DC1">
        <w:rPr>
          <w:color w:val="000000" w:themeColor="text1"/>
          <w:sz w:val="28"/>
          <w:szCs w:val="28"/>
        </w:rPr>
        <w:t>Сургутский</w:t>
      </w:r>
      <w:r w:rsidR="00A46DC1" w:rsidRPr="00A46DC1">
        <w:rPr>
          <w:color w:val="000000" w:themeColor="text1"/>
          <w:sz w:val="28"/>
          <w:szCs w:val="28"/>
        </w:rPr>
        <w:t xml:space="preserve">, </w:t>
      </w:r>
      <w:r w:rsidR="008D0DCB" w:rsidRPr="00A46DC1">
        <w:rPr>
          <w:color w:val="000000" w:themeColor="text1"/>
          <w:sz w:val="28"/>
          <w:szCs w:val="28"/>
        </w:rPr>
        <w:t>Тобольский</w:t>
      </w:r>
      <w:r w:rsidR="00A46DC1" w:rsidRPr="00A46DC1">
        <w:rPr>
          <w:color w:val="000000" w:themeColor="text1"/>
          <w:sz w:val="28"/>
          <w:szCs w:val="28"/>
        </w:rPr>
        <w:t xml:space="preserve">, </w:t>
      </w:r>
      <w:r w:rsidR="008D0DCB" w:rsidRPr="00A46DC1">
        <w:rPr>
          <w:color w:val="000000" w:themeColor="text1"/>
          <w:sz w:val="28"/>
          <w:szCs w:val="28"/>
        </w:rPr>
        <w:t>Тюменский</w:t>
      </w:r>
      <w:r w:rsidR="00A46DC1" w:rsidRPr="00A46DC1">
        <w:rPr>
          <w:color w:val="000000" w:themeColor="text1"/>
          <w:sz w:val="28"/>
          <w:szCs w:val="28"/>
        </w:rPr>
        <w:t xml:space="preserve">, </w:t>
      </w:r>
      <w:proofErr w:type="spellStart"/>
      <w:r w:rsidR="008D0DCB" w:rsidRPr="00A46DC1">
        <w:rPr>
          <w:color w:val="000000" w:themeColor="text1"/>
          <w:sz w:val="28"/>
          <w:szCs w:val="28"/>
        </w:rPr>
        <w:t>Упоровский</w:t>
      </w:r>
      <w:proofErr w:type="spellEnd"/>
      <w:r w:rsidR="00A46DC1" w:rsidRPr="00A46DC1">
        <w:rPr>
          <w:color w:val="000000" w:themeColor="text1"/>
          <w:sz w:val="28"/>
          <w:szCs w:val="28"/>
        </w:rPr>
        <w:t xml:space="preserve">, </w:t>
      </w:r>
      <w:r w:rsidR="008D0DCB" w:rsidRPr="00A46DC1">
        <w:rPr>
          <w:color w:val="000000" w:themeColor="text1"/>
          <w:sz w:val="28"/>
          <w:szCs w:val="28"/>
        </w:rPr>
        <w:t>Ханты-Мансийский</w:t>
      </w:r>
      <w:r w:rsidR="00A46DC1" w:rsidRPr="00A46DC1">
        <w:rPr>
          <w:color w:val="000000" w:themeColor="text1"/>
          <w:sz w:val="28"/>
          <w:szCs w:val="28"/>
        </w:rPr>
        <w:t xml:space="preserve">, </w:t>
      </w:r>
      <w:proofErr w:type="spellStart"/>
      <w:r w:rsidR="008D0DCB" w:rsidRPr="00A46DC1">
        <w:rPr>
          <w:bCs/>
          <w:color w:val="000000" w:themeColor="text1"/>
          <w:sz w:val="28"/>
          <w:szCs w:val="28"/>
        </w:rPr>
        <w:t>Юргинский</w:t>
      </w:r>
      <w:proofErr w:type="spellEnd"/>
      <w:r w:rsidR="00A46DC1" w:rsidRPr="00A46DC1">
        <w:rPr>
          <w:bCs/>
          <w:color w:val="000000" w:themeColor="text1"/>
          <w:sz w:val="28"/>
          <w:szCs w:val="28"/>
        </w:rPr>
        <w:t xml:space="preserve">, </w:t>
      </w:r>
      <w:proofErr w:type="spellStart"/>
      <w:r w:rsidR="008D0DCB" w:rsidRPr="00A46DC1">
        <w:rPr>
          <w:color w:val="000000" w:themeColor="text1"/>
          <w:sz w:val="28"/>
          <w:szCs w:val="28"/>
        </w:rPr>
        <w:t>Ялуторовский</w:t>
      </w:r>
      <w:proofErr w:type="spellEnd"/>
      <w:r w:rsidR="008D0DCB" w:rsidRPr="00A46DC1">
        <w:rPr>
          <w:color w:val="000000" w:themeColor="text1"/>
          <w:sz w:val="28"/>
          <w:szCs w:val="28"/>
        </w:rPr>
        <w:t>.</w:t>
      </w:r>
    </w:p>
    <w:p w:rsidR="001753C7" w:rsidRPr="001753C7" w:rsidRDefault="001753C7" w:rsidP="001753C7">
      <w:pPr>
        <w:pStyle w:val="a7"/>
        <w:tabs>
          <w:tab w:val="left" w:pos="709"/>
        </w:tabs>
        <w:spacing w:after="0" w:line="240" w:lineRule="auto"/>
        <w:ind w:left="0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4648200" cy="3097972"/>
            <wp:effectExtent l="0" t="0" r="0" b="7620"/>
            <wp:wrapThrough wrapText="bothSides">
              <wp:wrapPolygon edited="0">
                <wp:start x="0" y="0"/>
                <wp:lineTo x="0" y="21520"/>
                <wp:lineTo x="21511" y="21520"/>
                <wp:lineTo x="2151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9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0DCB" w:rsidRPr="00A46DC1">
        <w:rPr>
          <w:rFonts w:cs="Arial"/>
          <w:color w:val="000000" w:themeColor="text1"/>
          <w:sz w:val="28"/>
          <w:szCs w:val="28"/>
        </w:rPr>
        <w:t xml:space="preserve">В ходе встречи стороны </w:t>
      </w:r>
      <w:r w:rsidR="00183C33">
        <w:rPr>
          <w:rFonts w:cs="Arial"/>
          <w:color w:val="000000" w:themeColor="text1"/>
          <w:sz w:val="28"/>
          <w:szCs w:val="28"/>
        </w:rPr>
        <w:t>совершили экскурсию по музею</w:t>
      </w:r>
      <w:r w:rsidR="008D0DCB" w:rsidRPr="00A46DC1">
        <w:rPr>
          <w:rFonts w:cs="Arial"/>
          <w:color w:val="000000" w:themeColor="text1"/>
          <w:sz w:val="28"/>
          <w:szCs w:val="28"/>
        </w:rPr>
        <w:t xml:space="preserve">, открытие которого </w:t>
      </w:r>
      <w:r w:rsidR="00A46DC1">
        <w:rPr>
          <w:rFonts w:cs="Arial"/>
          <w:color w:val="000000" w:themeColor="text1"/>
          <w:sz w:val="28"/>
          <w:szCs w:val="28"/>
        </w:rPr>
        <w:t>состоялось в декабре прошлого года</w:t>
      </w:r>
      <w:r w:rsidR="008D0DCB" w:rsidRPr="00A46DC1">
        <w:rPr>
          <w:rFonts w:cs="Arial"/>
          <w:color w:val="000000" w:themeColor="text1"/>
          <w:sz w:val="28"/>
          <w:szCs w:val="28"/>
        </w:rPr>
        <w:t>.</w:t>
      </w:r>
      <w:r w:rsidR="00183C33">
        <w:rPr>
          <w:rFonts w:cs="Arial"/>
          <w:color w:val="000000" w:themeColor="text1"/>
          <w:sz w:val="28"/>
          <w:szCs w:val="28"/>
        </w:rPr>
        <w:t xml:space="preserve"> Выставленные экспонаты рассказывают о жизни классика, его творчестве, наградах и гонениях, </w:t>
      </w:r>
      <w:r w:rsidR="00183C33">
        <w:rPr>
          <w:rFonts w:cs="Arial"/>
          <w:color w:val="000000" w:themeColor="text1"/>
          <w:sz w:val="28"/>
          <w:szCs w:val="28"/>
        </w:rPr>
        <w:lastRenderedPageBreak/>
        <w:t xml:space="preserve">непростой судьбе этого великого русского </w:t>
      </w:r>
      <w:r>
        <w:rPr>
          <w:rFonts w:cs="Arial"/>
          <w:color w:val="000000" w:themeColor="text1"/>
          <w:sz w:val="28"/>
          <w:szCs w:val="28"/>
        </w:rPr>
        <w:t xml:space="preserve">писателя </w:t>
      </w:r>
      <w:r w:rsidR="00183C33">
        <w:rPr>
          <w:rFonts w:cs="Arial"/>
          <w:color w:val="000000" w:themeColor="text1"/>
          <w:sz w:val="28"/>
          <w:szCs w:val="28"/>
        </w:rPr>
        <w:t>и его семье, годах жизни в Америке и возвращении в Россию. На одном из стендов выставлена фуфайка зэка</w:t>
      </w:r>
      <w:r>
        <w:rPr>
          <w:rFonts w:cs="Arial"/>
          <w:color w:val="000000" w:themeColor="text1"/>
          <w:sz w:val="28"/>
          <w:szCs w:val="28"/>
        </w:rPr>
        <w:t xml:space="preserve"> и фрак лауреата Нобелевской премии. Увиденное впечатляет.</w:t>
      </w:r>
    </w:p>
    <w:p w:rsidR="001753C7" w:rsidRDefault="001753C7" w:rsidP="00183C33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rFonts w:ascii="Cambria" w:hAnsi="Cambria" w:cs="Arial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92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C33" w:rsidRDefault="001753C7" w:rsidP="00183C33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rFonts w:ascii="Cambria" w:hAnsi="Cambria" w:cs="Arial"/>
          <w:color w:val="000000" w:themeColor="text1"/>
          <w:sz w:val="28"/>
          <w:szCs w:val="28"/>
        </w:rPr>
      </w:pPr>
      <w:r>
        <w:rPr>
          <w:rFonts w:ascii="Cambria" w:hAnsi="Cambria" w:cs="Arial"/>
          <w:color w:val="000000" w:themeColor="text1"/>
          <w:sz w:val="28"/>
          <w:szCs w:val="28"/>
        </w:rPr>
        <w:tab/>
      </w:r>
      <w:r w:rsidR="008D0DCB" w:rsidRPr="00A46DC1">
        <w:rPr>
          <w:rFonts w:ascii="Cambria" w:hAnsi="Cambria" w:cs="Arial"/>
          <w:color w:val="000000" w:themeColor="text1"/>
          <w:sz w:val="28"/>
          <w:szCs w:val="28"/>
        </w:rPr>
        <w:t>Натал</w:t>
      </w:r>
      <w:r w:rsidR="00183C33">
        <w:rPr>
          <w:rFonts w:ascii="Cambria" w:hAnsi="Cambria" w:cs="Arial"/>
          <w:color w:val="000000" w:themeColor="text1"/>
          <w:sz w:val="28"/>
          <w:szCs w:val="28"/>
        </w:rPr>
        <w:t>и</w:t>
      </w:r>
      <w:r w:rsidR="008D0DCB" w:rsidRPr="00A46DC1">
        <w:rPr>
          <w:rFonts w:ascii="Cambria" w:hAnsi="Cambria" w:cs="Arial"/>
          <w:color w:val="000000" w:themeColor="text1"/>
          <w:sz w:val="28"/>
          <w:szCs w:val="28"/>
        </w:rPr>
        <w:t>я Дмитриевна подписала книги А.И. Солженицына победителям, призёрам конкурса, их руководителям</w:t>
      </w:r>
      <w:r w:rsidR="00183C33">
        <w:rPr>
          <w:rFonts w:ascii="Cambria" w:hAnsi="Cambria" w:cs="Arial"/>
          <w:color w:val="000000" w:themeColor="text1"/>
          <w:sz w:val="28"/>
          <w:szCs w:val="28"/>
        </w:rPr>
        <w:t>, пожелала участникам конференции плодотворной и конструктивной работы.</w:t>
      </w:r>
    </w:p>
    <w:p w:rsidR="00183C33" w:rsidRDefault="00183C33" w:rsidP="00183C33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rFonts w:ascii="Cambria" w:hAnsi="Cambria" w:cs="Arial"/>
          <w:color w:val="000000" w:themeColor="text1"/>
          <w:sz w:val="28"/>
          <w:szCs w:val="28"/>
        </w:rPr>
      </w:pPr>
      <w:r>
        <w:rPr>
          <w:rFonts w:ascii="Cambria" w:hAnsi="Cambria" w:cs="Arial"/>
          <w:color w:val="000000" w:themeColor="text1"/>
          <w:sz w:val="28"/>
          <w:szCs w:val="28"/>
        </w:rPr>
        <w:tab/>
        <w:t>Президент фонда подтвердила желание и в дальнейшем продолжать и р</w:t>
      </w:r>
      <w:bookmarkStart w:id="0" w:name="_GoBack"/>
      <w:bookmarkEnd w:id="0"/>
      <w:r>
        <w:rPr>
          <w:rFonts w:ascii="Cambria" w:hAnsi="Cambria" w:cs="Arial"/>
          <w:color w:val="000000" w:themeColor="text1"/>
          <w:sz w:val="28"/>
          <w:szCs w:val="28"/>
        </w:rPr>
        <w:t>азвивать сложившиеся доброжелательные отношения сторон.</w:t>
      </w:r>
    </w:p>
    <w:sectPr w:rsidR="00183C33" w:rsidSect="004A564B">
      <w:pgSz w:w="11906" w:h="16838" w:code="9"/>
      <w:pgMar w:top="1134" w:right="850" w:bottom="851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40ED5"/>
    <w:multiLevelType w:val="hybridMultilevel"/>
    <w:tmpl w:val="42C25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74F56"/>
    <w:multiLevelType w:val="hybridMultilevel"/>
    <w:tmpl w:val="9B9094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B7931B1"/>
    <w:multiLevelType w:val="hybridMultilevel"/>
    <w:tmpl w:val="347CE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701F69"/>
    <w:multiLevelType w:val="hybridMultilevel"/>
    <w:tmpl w:val="72ACC356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DCB"/>
    <w:rsid w:val="001753C7"/>
    <w:rsid w:val="00183C33"/>
    <w:rsid w:val="004A564B"/>
    <w:rsid w:val="008D0DCB"/>
    <w:rsid w:val="00932BED"/>
    <w:rsid w:val="00A46DC1"/>
    <w:rsid w:val="00D97B7F"/>
    <w:rsid w:val="00F4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E344A"/>
  <w15:chartTrackingRefBased/>
  <w15:docId w15:val="{8DB99490-50FB-4045-9CB0-1D12D56AB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0DC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D0DC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D0DC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D0DCB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8D0DCB"/>
    <w:pPr>
      <w:spacing w:after="200" w:line="276" w:lineRule="auto"/>
      <w:ind w:left="720"/>
      <w:contextualSpacing/>
      <w:jc w:val="left"/>
    </w:pPr>
    <w:rPr>
      <w:rFonts w:cs="Times New Roman"/>
      <w:spacing w:val="-7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60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Ивочкин</dc:creator>
  <cp:keywords/>
  <dc:description/>
  <cp:lastModifiedBy>Валерий Ивочкин</cp:lastModifiedBy>
  <cp:revision>1</cp:revision>
  <dcterms:created xsi:type="dcterms:W3CDTF">2019-04-04T05:03:00Z</dcterms:created>
  <dcterms:modified xsi:type="dcterms:W3CDTF">2019-04-04T05:43:00Z</dcterms:modified>
</cp:coreProperties>
</file>