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C2" w:rsidRPr="00C539F4" w:rsidRDefault="00F93D11" w:rsidP="006D44C2">
      <w:pPr>
        <w:jc w:val="center"/>
        <w:rPr>
          <w:sz w:val="26"/>
          <w:szCs w:val="26"/>
        </w:rPr>
      </w:pPr>
      <w:r w:rsidRPr="00C539F4">
        <w:rPr>
          <w:sz w:val="26"/>
          <w:szCs w:val="26"/>
        </w:rPr>
        <w:t>Цена вопроса несоизмерима с ответственностью</w:t>
      </w:r>
    </w:p>
    <w:p w:rsidR="00F93D11" w:rsidRPr="00C539F4" w:rsidRDefault="00F93D11" w:rsidP="006D44C2">
      <w:pPr>
        <w:jc w:val="center"/>
        <w:rPr>
          <w:sz w:val="26"/>
          <w:szCs w:val="26"/>
        </w:rPr>
      </w:pPr>
    </w:p>
    <w:p w:rsidR="006D44C2" w:rsidRPr="00C539F4" w:rsidRDefault="006D44C2" w:rsidP="006D44C2">
      <w:pPr>
        <w:ind w:firstLine="708"/>
        <w:rPr>
          <w:sz w:val="26"/>
          <w:szCs w:val="26"/>
        </w:rPr>
      </w:pPr>
      <w:r w:rsidRPr="00C539F4">
        <w:rPr>
          <w:sz w:val="26"/>
          <w:szCs w:val="26"/>
        </w:rPr>
        <w:t>2</w:t>
      </w:r>
      <w:r w:rsidR="00F93D11" w:rsidRPr="00C539F4">
        <w:rPr>
          <w:sz w:val="26"/>
          <w:szCs w:val="26"/>
        </w:rPr>
        <w:t>5</w:t>
      </w:r>
      <w:r w:rsidRPr="00C539F4">
        <w:rPr>
          <w:sz w:val="26"/>
          <w:szCs w:val="26"/>
        </w:rPr>
        <w:t xml:space="preserve"> апреля в </w:t>
      </w:r>
      <w:r w:rsidR="00F93D11" w:rsidRPr="00C539F4">
        <w:rPr>
          <w:sz w:val="26"/>
          <w:szCs w:val="26"/>
        </w:rPr>
        <w:t>Ялуторовской</w:t>
      </w:r>
      <w:bookmarkStart w:id="0" w:name="_GoBack"/>
      <w:bookmarkEnd w:id="0"/>
      <w:r w:rsidR="00F93D11" w:rsidRPr="00C539F4">
        <w:rPr>
          <w:sz w:val="26"/>
          <w:szCs w:val="26"/>
        </w:rPr>
        <w:t xml:space="preserve"> городской администрации</w:t>
      </w:r>
      <w:r w:rsidRPr="00C539F4">
        <w:rPr>
          <w:sz w:val="26"/>
          <w:szCs w:val="26"/>
        </w:rPr>
        <w:t xml:space="preserve"> состоялся очередной открытый урок права </w:t>
      </w:r>
      <w:r w:rsidR="00F93D11" w:rsidRPr="00C539F4">
        <w:rPr>
          <w:sz w:val="26"/>
          <w:szCs w:val="26"/>
        </w:rPr>
        <w:t>«Практика рассмотрения дел о привлечении к уголовной ответственности несовершеннолетних в Тюменской области».</w:t>
      </w:r>
      <w:r w:rsidR="00E5715A" w:rsidRPr="00C539F4">
        <w:rPr>
          <w:sz w:val="26"/>
          <w:szCs w:val="26"/>
        </w:rPr>
        <w:t xml:space="preserve"> Перед началом встречи ученик</w:t>
      </w:r>
      <w:r w:rsidR="00F93D11" w:rsidRPr="00C539F4">
        <w:rPr>
          <w:sz w:val="26"/>
          <w:szCs w:val="26"/>
        </w:rPr>
        <w:t>ам</w:t>
      </w:r>
      <w:r w:rsidR="00E5715A" w:rsidRPr="00C539F4">
        <w:rPr>
          <w:sz w:val="26"/>
          <w:szCs w:val="26"/>
        </w:rPr>
        <w:t xml:space="preserve"> </w:t>
      </w:r>
      <w:r w:rsidR="00F93D11" w:rsidRPr="00C539F4">
        <w:rPr>
          <w:sz w:val="26"/>
          <w:szCs w:val="26"/>
        </w:rPr>
        <w:t>вручили</w:t>
      </w:r>
      <w:r w:rsidR="00E5715A" w:rsidRPr="00C539F4">
        <w:rPr>
          <w:sz w:val="26"/>
          <w:szCs w:val="26"/>
        </w:rPr>
        <w:t xml:space="preserve"> информационны</w:t>
      </w:r>
      <w:r w:rsidR="00647E2A">
        <w:rPr>
          <w:sz w:val="26"/>
          <w:szCs w:val="26"/>
        </w:rPr>
        <w:t>е</w:t>
      </w:r>
      <w:r w:rsidR="00E5715A" w:rsidRPr="00C539F4">
        <w:rPr>
          <w:sz w:val="26"/>
          <w:szCs w:val="26"/>
        </w:rPr>
        <w:t xml:space="preserve"> лист</w:t>
      </w:r>
      <w:r w:rsidR="00647E2A">
        <w:rPr>
          <w:sz w:val="26"/>
          <w:szCs w:val="26"/>
        </w:rPr>
        <w:t>ы</w:t>
      </w:r>
      <w:r w:rsidR="00E5715A" w:rsidRPr="00C539F4">
        <w:rPr>
          <w:sz w:val="26"/>
          <w:szCs w:val="26"/>
        </w:rPr>
        <w:t xml:space="preserve"> о специальностях</w:t>
      </w:r>
      <w:r w:rsidR="00885808" w:rsidRPr="00C539F4">
        <w:rPr>
          <w:sz w:val="26"/>
          <w:szCs w:val="26"/>
        </w:rPr>
        <w:t xml:space="preserve">, которые можно получить в </w:t>
      </w:r>
      <w:proofErr w:type="spellStart"/>
      <w:r w:rsidR="00885808" w:rsidRPr="00C539F4">
        <w:rPr>
          <w:sz w:val="26"/>
          <w:szCs w:val="26"/>
        </w:rPr>
        <w:t>ТюмГУ</w:t>
      </w:r>
      <w:proofErr w:type="spellEnd"/>
      <w:r w:rsidR="00054501">
        <w:rPr>
          <w:sz w:val="26"/>
          <w:szCs w:val="26"/>
        </w:rPr>
        <w:t xml:space="preserve"> и</w:t>
      </w:r>
      <w:r w:rsidR="00885808" w:rsidRPr="00C539F4">
        <w:rPr>
          <w:sz w:val="26"/>
          <w:szCs w:val="26"/>
        </w:rPr>
        <w:t xml:space="preserve"> о бонусной карте, брошюру «Дети вправе…», подготовленную партнёрами программы.</w:t>
      </w:r>
    </w:p>
    <w:p w:rsidR="00F93D11" w:rsidRPr="00C539F4" w:rsidRDefault="006D44C2" w:rsidP="00F93D11">
      <w:pPr>
        <w:ind w:firstLine="708"/>
        <w:rPr>
          <w:sz w:val="26"/>
          <w:szCs w:val="26"/>
        </w:rPr>
      </w:pPr>
      <w:r w:rsidRPr="00C539F4">
        <w:rPr>
          <w:sz w:val="26"/>
          <w:szCs w:val="26"/>
        </w:rPr>
        <w:t xml:space="preserve">С приветственным словом к собравшимся </w:t>
      </w:r>
      <w:r w:rsidR="00F93D11" w:rsidRPr="00C539F4">
        <w:rPr>
          <w:sz w:val="26"/>
          <w:szCs w:val="26"/>
        </w:rPr>
        <w:t xml:space="preserve">обратился </w:t>
      </w:r>
      <w:r w:rsidR="00F93D11" w:rsidRPr="00C539F4">
        <w:rPr>
          <w:sz w:val="26"/>
          <w:szCs w:val="26"/>
        </w:rPr>
        <w:t xml:space="preserve">председатель городского комитета образования </w:t>
      </w:r>
      <w:r w:rsidR="00F93D11" w:rsidRPr="00C539F4">
        <w:rPr>
          <w:sz w:val="26"/>
          <w:szCs w:val="26"/>
        </w:rPr>
        <w:t>Е.М. </w:t>
      </w:r>
      <w:proofErr w:type="spellStart"/>
      <w:r w:rsidR="00F93D11" w:rsidRPr="00C539F4">
        <w:rPr>
          <w:sz w:val="26"/>
          <w:szCs w:val="26"/>
        </w:rPr>
        <w:t>Федерягин</w:t>
      </w:r>
      <w:proofErr w:type="spellEnd"/>
      <w:r w:rsidR="00F93D11" w:rsidRPr="00C539F4">
        <w:rPr>
          <w:sz w:val="26"/>
          <w:szCs w:val="26"/>
        </w:rPr>
        <w:t>. Евгений Михайлович пожелал участникам плодотворной и конструктивной работы.</w:t>
      </w:r>
    </w:p>
    <w:p w:rsidR="00376FAC" w:rsidRPr="00C539F4" w:rsidRDefault="00F93D11" w:rsidP="00F93D11">
      <w:pPr>
        <w:rPr>
          <w:sz w:val="26"/>
          <w:szCs w:val="26"/>
        </w:rPr>
      </w:pPr>
      <w:r w:rsidRPr="00C539F4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525192" cy="2349500"/>
            <wp:effectExtent l="0" t="0" r="0" b="0"/>
            <wp:wrapThrough wrapText="bothSides">
              <wp:wrapPolygon edited="0">
                <wp:start x="0" y="0"/>
                <wp:lineTo x="0" y="21366"/>
                <wp:lineTo x="21479" y="21366"/>
                <wp:lineTo x="2147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192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39F4">
        <w:rPr>
          <w:sz w:val="26"/>
          <w:szCs w:val="26"/>
        </w:rPr>
        <w:t>От</w:t>
      </w:r>
      <w:r w:rsidR="00376FAC" w:rsidRPr="00C539F4">
        <w:rPr>
          <w:sz w:val="26"/>
          <w:szCs w:val="26"/>
        </w:rPr>
        <w:t xml:space="preserve"> имени организаторов выступил исполнительный директор Тюменской региональной общественной организации выпускников </w:t>
      </w:r>
      <w:proofErr w:type="spellStart"/>
      <w:r w:rsidR="00376FAC" w:rsidRPr="00C539F4">
        <w:rPr>
          <w:sz w:val="26"/>
          <w:szCs w:val="26"/>
        </w:rPr>
        <w:t>ТюмГУ</w:t>
      </w:r>
      <w:proofErr w:type="spellEnd"/>
      <w:r w:rsidR="00376FAC" w:rsidRPr="00C539F4">
        <w:rPr>
          <w:sz w:val="26"/>
          <w:szCs w:val="26"/>
        </w:rPr>
        <w:t xml:space="preserve"> В.В. Ивочкин. Валерий Викторович озвучил итоги прошедших 5 лет реализации Программы, назвал её партнёров, раскрыл цели и задачи проводимого мероприятия; рассказал о реализации Тюменским государственным университетом программы 5-100, о комфортных условиях для учёбы, внеучебной жизни и досуга у студентов </w:t>
      </w:r>
      <w:proofErr w:type="spellStart"/>
      <w:r w:rsidR="00376FAC" w:rsidRPr="00C539F4">
        <w:rPr>
          <w:sz w:val="26"/>
          <w:szCs w:val="26"/>
        </w:rPr>
        <w:t>ТюмГУ</w:t>
      </w:r>
      <w:proofErr w:type="spellEnd"/>
      <w:r w:rsidR="00376FAC" w:rsidRPr="00C539F4">
        <w:rPr>
          <w:sz w:val="26"/>
          <w:szCs w:val="26"/>
        </w:rPr>
        <w:t>, назвал фамилии выпускников, сделавших успешную карьеру</w:t>
      </w:r>
      <w:r w:rsidR="00376FAC" w:rsidRPr="00C539F4">
        <w:rPr>
          <w:color w:val="000000" w:themeColor="text1"/>
          <w:sz w:val="26"/>
          <w:szCs w:val="26"/>
        </w:rPr>
        <w:t>: В.В. Якушева, занявшего в мае прошлого года пост Министра строительства и ЖКХ Российской Федерации; А.В. </w:t>
      </w:r>
      <w:proofErr w:type="spellStart"/>
      <w:r w:rsidR="00376FAC" w:rsidRPr="00C539F4">
        <w:rPr>
          <w:color w:val="000000" w:themeColor="text1"/>
          <w:sz w:val="26"/>
          <w:szCs w:val="26"/>
        </w:rPr>
        <w:t>Моора</w:t>
      </w:r>
      <w:proofErr w:type="spellEnd"/>
      <w:r w:rsidR="00376FAC" w:rsidRPr="00C539F4">
        <w:rPr>
          <w:color w:val="000000" w:themeColor="text1"/>
          <w:sz w:val="26"/>
          <w:szCs w:val="26"/>
        </w:rPr>
        <w:t>, Губернатора Тюменской области; А.Ю. Некрасова, начальника Главка Генеральной прокуратуры России; В.Н. </w:t>
      </w:r>
      <w:proofErr w:type="spellStart"/>
      <w:r w:rsidR="00376FAC" w:rsidRPr="00C539F4">
        <w:rPr>
          <w:color w:val="000000" w:themeColor="text1"/>
          <w:sz w:val="26"/>
          <w:szCs w:val="26"/>
        </w:rPr>
        <w:t>Фалькова</w:t>
      </w:r>
      <w:proofErr w:type="spellEnd"/>
      <w:r w:rsidR="00376FAC" w:rsidRPr="00C539F4">
        <w:rPr>
          <w:color w:val="000000" w:themeColor="text1"/>
          <w:sz w:val="26"/>
          <w:szCs w:val="26"/>
        </w:rPr>
        <w:t xml:space="preserve">, ректора </w:t>
      </w:r>
      <w:proofErr w:type="spellStart"/>
      <w:r w:rsidR="00376FAC" w:rsidRPr="00C539F4">
        <w:rPr>
          <w:color w:val="000000" w:themeColor="text1"/>
          <w:sz w:val="26"/>
          <w:szCs w:val="26"/>
        </w:rPr>
        <w:t>ТюмГУ</w:t>
      </w:r>
      <w:proofErr w:type="spellEnd"/>
      <w:r w:rsidR="00376FAC" w:rsidRPr="00C539F4">
        <w:rPr>
          <w:color w:val="000000" w:themeColor="text1"/>
          <w:sz w:val="26"/>
          <w:szCs w:val="26"/>
        </w:rPr>
        <w:t>; А.А. </w:t>
      </w:r>
      <w:proofErr w:type="spellStart"/>
      <w:r w:rsidR="00376FAC" w:rsidRPr="00C539F4">
        <w:rPr>
          <w:color w:val="000000" w:themeColor="text1"/>
          <w:sz w:val="26"/>
          <w:szCs w:val="26"/>
        </w:rPr>
        <w:t>Кликушина</w:t>
      </w:r>
      <w:proofErr w:type="spellEnd"/>
      <w:r w:rsidR="00376FAC" w:rsidRPr="00C539F4">
        <w:rPr>
          <w:color w:val="000000" w:themeColor="text1"/>
          <w:sz w:val="26"/>
          <w:szCs w:val="26"/>
        </w:rPr>
        <w:t xml:space="preserve">, </w:t>
      </w:r>
      <w:r w:rsidR="00376FAC" w:rsidRPr="00C539F4">
        <w:rPr>
          <w:rFonts w:cs="Arial"/>
          <w:color w:val="000000" w:themeColor="text1"/>
          <w:sz w:val="26"/>
          <w:szCs w:val="26"/>
          <w:shd w:val="clear" w:color="auto" w:fill="FFFFFF"/>
        </w:rPr>
        <w:t xml:space="preserve">председателя Судебного состава Судебной коллегии по гражданским делам Верховного Суда Российской Федерации; Н.М. Добрынина, президента ТРООВ </w:t>
      </w:r>
      <w:proofErr w:type="spellStart"/>
      <w:r w:rsidR="00376FAC" w:rsidRPr="00C539F4">
        <w:rPr>
          <w:rFonts w:cs="Arial"/>
          <w:color w:val="000000" w:themeColor="text1"/>
          <w:sz w:val="26"/>
          <w:szCs w:val="26"/>
          <w:shd w:val="clear" w:color="auto" w:fill="FFFFFF"/>
        </w:rPr>
        <w:t>ТюмГУ</w:t>
      </w:r>
      <w:proofErr w:type="spellEnd"/>
      <w:r w:rsidR="00376FAC" w:rsidRPr="00C539F4">
        <w:rPr>
          <w:rFonts w:cs="Arial"/>
          <w:color w:val="000000" w:themeColor="text1"/>
          <w:sz w:val="26"/>
          <w:szCs w:val="26"/>
          <w:shd w:val="clear" w:color="auto" w:fill="FFFFFF"/>
        </w:rPr>
        <w:t>, Заслуженного юриста Российской Федерации, доктора юридических наук, профессора; Е.П. </w:t>
      </w:r>
      <w:proofErr w:type="spellStart"/>
      <w:r w:rsidR="00376FAC" w:rsidRPr="00C539F4">
        <w:rPr>
          <w:rFonts w:cs="Arial"/>
          <w:color w:val="000000" w:themeColor="text1"/>
          <w:sz w:val="26"/>
          <w:szCs w:val="26"/>
          <w:shd w:val="clear" w:color="auto" w:fill="FFFFFF"/>
        </w:rPr>
        <w:t>Стружака</w:t>
      </w:r>
      <w:proofErr w:type="spellEnd"/>
      <w:r w:rsidR="00376FAC" w:rsidRPr="00C539F4">
        <w:rPr>
          <w:rFonts w:cs="Arial"/>
          <w:color w:val="000000" w:themeColor="text1"/>
          <w:sz w:val="26"/>
          <w:szCs w:val="26"/>
          <w:shd w:val="clear" w:color="auto" w:fill="FFFFFF"/>
        </w:rPr>
        <w:t>, заместителя руководителя Аппарата Мэра и Правительства Москвы, руководителя департамента территориальных органов Правительства Москвы;</w:t>
      </w:r>
      <w:r w:rsidR="00376FAC" w:rsidRPr="00C539F4">
        <w:rPr>
          <w:color w:val="000000" w:themeColor="text1"/>
          <w:sz w:val="26"/>
          <w:szCs w:val="26"/>
        </w:rPr>
        <w:t xml:space="preserve"> проинформировал об итогах XV Всероссийской научно-практической конференции «Как нам обустроить Россию? (посильные соображения)»</w:t>
      </w:r>
      <w:r w:rsidR="00376FAC" w:rsidRPr="00C539F4">
        <w:rPr>
          <w:sz w:val="26"/>
          <w:szCs w:val="26"/>
        </w:rPr>
        <w:t>.</w:t>
      </w:r>
    </w:p>
    <w:p w:rsidR="00F93D11" w:rsidRPr="00C539F4" w:rsidRDefault="00F93D11" w:rsidP="00F93D11">
      <w:pPr>
        <w:ind w:firstLine="708"/>
        <w:rPr>
          <w:color w:val="000000" w:themeColor="text1"/>
          <w:sz w:val="26"/>
          <w:szCs w:val="26"/>
        </w:rPr>
      </w:pPr>
      <w:r w:rsidRPr="00C539F4">
        <w:rPr>
          <w:color w:val="000000" w:themeColor="text1"/>
          <w:sz w:val="26"/>
          <w:szCs w:val="26"/>
        </w:rPr>
        <w:t>Основной докладчик</w:t>
      </w:r>
      <w:r w:rsidR="00054501">
        <w:rPr>
          <w:color w:val="000000" w:themeColor="text1"/>
          <w:sz w:val="26"/>
          <w:szCs w:val="26"/>
        </w:rPr>
        <w:t>,</w:t>
      </w:r>
      <w:r w:rsidRPr="00C539F4">
        <w:rPr>
          <w:color w:val="000000" w:themeColor="text1"/>
          <w:sz w:val="26"/>
          <w:szCs w:val="26"/>
        </w:rPr>
        <w:t xml:space="preserve"> </w:t>
      </w:r>
      <w:proofErr w:type="spellStart"/>
      <w:r w:rsidRPr="00C539F4">
        <w:rPr>
          <w:color w:val="000000" w:themeColor="text1"/>
          <w:sz w:val="26"/>
          <w:szCs w:val="26"/>
        </w:rPr>
        <w:t>и.о</w:t>
      </w:r>
      <w:proofErr w:type="spellEnd"/>
      <w:r w:rsidRPr="00C539F4">
        <w:rPr>
          <w:color w:val="000000" w:themeColor="text1"/>
          <w:sz w:val="26"/>
          <w:szCs w:val="26"/>
        </w:rPr>
        <w:t>. председателя районного суда И.А. Балашов</w:t>
      </w:r>
      <w:r w:rsidR="00054501">
        <w:rPr>
          <w:color w:val="000000" w:themeColor="text1"/>
          <w:sz w:val="26"/>
          <w:szCs w:val="26"/>
        </w:rPr>
        <w:t>,</w:t>
      </w:r>
      <w:r w:rsidRPr="00C539F4">
        <w:rPr>
          <w:color w:val="000000" w:themeColor="text1"/>
          <w:sz w:val="26"/>
          <w:szCs w:val="26"/>
        </w:rPr>
        <w:t xml:space="preserve"> своё выступление начал со статуса судьи, как назначаются кандидаты на эту должность, сроки прохождения проверки, отметив, что удостоверение судьи подписывает Президент Российской Федерации</w:t>
      </w:r>
      <w:r w:rsidR="003E4533" w:rsidRPr="00C539F4">
        <w:rPr>
          <w:color w:val="000000" w:themeColor="text1"/>
          <w:sz w:val="26"/>
          <w:szCs w:val="26"/>
        </w:rPr>
        <w:t>,</w:t>
      </w:r>
      <w:r w:rsidRPr="00C539F4">
        <w:rPr>
          <w:color w:val="000000" w:themeColor="text1"/>
          <w:sz w:val="26"/>
          <w:szCs w:val="26"/>
        </w:rPr>
        <w:t xml:space="preserve"> подчеркнув</w:t>
      </w:r>
      <w:r w:rsidR="00054501">
        <w:rPr>
          <w:color w:val="000000" w:themeColor="text1"/>
          <w:sz w:val="26"/>
          <w:szCs w:val="26"/>
        </w:rPr>
        <w:t>,</w:t>
      </w:r>
      <w:r w:rsidRPr="00C539F4">
        <w:rPr>
          <w:color w:val="000000" w:themeColor="text1"/>
          <w:sz w:val="26"/>
          <w:szCs w:val="26"/>
        </w:rPr>
        <w:t xml:space="preserve"> тем самым</w:t>
      </w:r>
      <w:r w:rsidR="00054501">
        <w:rPr>
          <w:color w:val="000000" w:themeColor="text1"/>
          <w:sz w:val="26"/>
          <w:szCs w:val="26"/>
        </w:rPr>
        <w:t>,</w:t>
      </w:r>
      <w:r w:rsidR="003E4533" w:rsidRPr="00C539F4">
        <w:rPr>
          <w:color w:val="000000" w:themeColor="text1"/>
          <w:sz w:val="26"/>
          <w:szCs w:val="26"/>
        </w:rPr>
        <w:t xml:space="preserve"> высокую ответственность человека, получившего право вершить правосудие от имени государства. Сам Иван Александрович родился и вырос в Ялуторовске, работал в правоохранительных органах на различных должностях, прежде чем стал судьёй. Перед собравшимися находился живой пример успешной карьеры их земляка.</w:t>
      </w:r>
    </w:p>
    <w:p w:rsidR="003E4533" w:rsidRPr="00C539F4" w:rsidRDefault="00C539F4" w:rsidP="00F93D11">
      <w:pPr>
        <w:ind w:firstLine="708"/>
        <w:rPr>
          <w:color w:val="000000" w:themeColor="text1"/>
          <w:sz w:val="26"/>
          <w:szCs w:val="26"/>
        </w:rPr>
      </w:pPr>
      <w:r w:rsidRPr="00C539F4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3C546D15" wp14:editId="0DE995D9">
            <wp:simplePos x="0" y="0"/>
            <wp:positionH relativeFrom="column">
              <wp:posOffset>-3810</wp:posOffset>
            </wp:positionH>
            <wp:positionV relativeFrom="paragraph">
              <wp:posOffset>208280</wp:posOffset>
            </wp:positionV>
            <wp:extent cx="3639185" cy="2425700"/>
            <wp:effectExtent l="0" t="0" r="0" b="0"/>
            <wp:wrapThrough wrapText="bothSides">
              <wp:wrapPolygon edited="0">
                <wp:start x="0" y="0"/>
                <wp:lineTo x="0" y="21374"/>
                <wp:lineTo x="21483" y="21374"/>
                <wp:lineTo x="2148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533" w:rsidRPr="00C539F4">
        <w:rPr>
          <w:color w:val="000000" w:themeColor="text1"/>
          <w:sz w:val="26"/>
          <w:szCs w:val="26"/>
        </w:rPr>
        <w:t>Судья рассказал о районном суде, отметив, что он имеет 6 составов судей, 2 из которых рассматривают уголовные дела, 4 -гражданские и административные. В 2018 году судом были рассмотрены 20 уголовных дел в отношении несовершеннолетних, по которым были осуждены 25 человек: пятеро получили реальные сроки лишения свободы с отбыванием наказания в местах лишения свободы, 12 - приговорены к обязательным работам, остальные получили условные сроки.</w:t>
      </w:r>
    </w:p>
    <w:p w:rsidR="005A66B8" w:rsidRPr="00C539F4" w:rsidRDefault="005A66B8" w:rsidP="00C539F4">
      <w:pPr>
        <w:rPr>
          <w:color w:val="000000" w:themeColor="text1"/>
          <w:sz w:val="26"/>
          <w:szCs w:val="26"/>
        </w:rPr>
      </w:pPr>
      <w:r w:rsidRPr="00C539F4">
        <w:rPr>
          <w:color w:val="000000" w:themeColor="text1"/>
          <w:sz w:val="26"/>
          <w:szCs w:val="26"/>
        </w:rPr>
        <w:t>Иван Александрович рассказал о сроках наступления уголовной и административной ответственности, отметив, что она у всех наступает с 16 лет, но по некоторым видам уголовных преступлений-с 14 лет. Рассказывая о видах преступлений, судья очень подробно остановился на основных из них, которые приходилось рассматривать районному суду. Это незаконное проникновение в чужое помещение, квартирные кражи, кражи с банковского счёта, мошенничество, грабёж, вымогательство, распространение и сбыт наркотиков. На протяжении всего урока выступающий приводил примеры: об осуждении подростка за кражу 11 плиток шоколада, где цена ущерба составила 900 рублей, а срок преступник получил реальный; о краже с мобильного банка 1700 рублей, за что преступивший закон получил 6 лет. «Стоит ли свободы та цена, которую платят подростки за совершённые преступления?», - этот вопрос прослеживался в выступлении судьи на протяжении всего урока.</w:t>
      </w:r>
    </w:p>
    <w:p w:rsidR="005A66B8" w:rsidRPr="00C539F4" w:rsidRDefault="00C539F4" w:rsidP="00C539F4">
      <w:pPr>
        <w:rPr>
          <w:color w:val="000000" w:themeColor="text1"/>
          <w:sz w:val="26"/>
          <w:szCs w:val="26"/>
        </w:rPr>
      </w:pPr>
      <w:r w:rsidRPr="00C539F4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3175</wp:posOffset>
            </wp:positionV>
            <wp:extent cx="3267075" cy="2177468"/>
            <wp:effectExtent l="0" t="0" r="0" b="0"/>
            <wp:wrapThrough wrapText="bothSides">
              <wp:wrapPolygon edited="0">
                <wp:start x="0" y="0"/>
                <wp:lineTo x="0" y="21354"/>
                <wp:lineTo x="21411" y="21354"/>
                <wp:lineTo x="2141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4501">
        <w:rPr>
          <w:color w:val="000000" w:themeColor="text1"/>
          <w:sz w:val="26"/>
          <w:szCs w:val="26"/>
        </w:rPr>
        <w:t>В з</w:t>
      </w:r>
      <w:r w:rsidR="005A66B8" w:rsidRPr="00C539F4">
        <w:rPr>
          <w:color w:val="000000" w:themeColor="text1"/>
          <w:sz w:val="26"/>
          <w:szCs w:val="26"/>
        </w:rPr>
        <w:t>аверш</w:t>
      </w:r>
      <w:r w:rsidR="00054501">
        <w:rPr>
          <w:color w:val="000000" w:themeColor="text1"/>
          <w:sz w:val="26"/>
          <w:szCs w:val="26"/>
        </w:rPr>
        <w:t>ении</w:t>
      </w:r>
      <w:r w:rsidR="005A66B8" w:rsidRPr="00C539F4">
        <w:rPr>
          <w:color w:val="000000" w:themeColor="text1"/>
          <w:sz w:val="26"/>
          <w:szCs w:val="26"/>
        </w:rPr>
        <w:t xml:space="preserve"> Иван Александрович особо остановился на взаимоотношениях с сотрудниками полиции, когда неповиновение законным требованиям, сопротивление</w:t>
      </w:r>
      <w:r w:rsidRPr="00C539F4">
        <w:rPr>
          <w:color w:val="000000" w:themeColor="text1"/>
          <w:sz w:val="26"/>
          <w:szCs w:val="26"/>
        </w:rPr>
        <w:t>, могут привести к непоправимым последствиям, которые могут перечеркнуть всё будущее подростка.</w:t>
      </w:r>
    </w:p>
    <w:p w:rsidR="00C539F4" w:rsidRPr="00C539F4" w:rsidRDefault="00C539F4" w:rsidP="00F93D11">
      <w:pPr>
        <w:ind w:firstLine="708"/>
        <w:rPr>
          <w:color w:val="000000" w:themeColor="text1"/>
          <w:sz w:val="26"/>
          <w:szCs w:val="26"/>
        </w:rPr>
      </w:pPr>
      <w:r w:rsidRPr="00C539F4">
        <w:rPr>
          <w:color w:val="000000" w:themeColor="text1"/>
          <w:sz w:val="26"/>
          <w:szCs w:val="26"/>
        </w:rPr>
        <w:t xml:space="preserve">В конце урока ребята задали вопросы о том, почему применяются различные меры воздействия к преступникам, когда одни дожидаются суда в камере, а другие на свободе; есть ли разница при вынесении приговора за убийство госслужащего или обычного гражданина? </w:t>
      </w:r>
    </w:p>
    <w:p w:rsidR="003E4533" w:rsidRPr="00C539F4" w:rsidRDefault="00C539F4" w:rsidP="00F93D11">
      <w:pPr>
        <w:ind w:firstLine="708"/>
        <w:rPr>
          <w:color w:val="000000" w:themeColor="text1"/>
          <w:sz w:val="26"/>
          <w:szCs w:val="26"/>
        </w:rPr>
      </w:pPr>
      <w:r w:rsidRPr="00C539F4">
        <w:rPr>
          <w:color w:val="000000" w:themeColor="text1"/>
          <w:sz w:val="26"/>
          <w:szCs w:val="26"/>
        </w:rPr>
        <w:t>Состоявшийся урок был завершающим в учебном году и прошёл в конструктивной и деловой обстановке.</w:t>
      </w:r>
    </w:p>
    <w:p w:rsidR="003E4533" w:rsidRPr="00C539F4" w:rsidRDefault="003E4533" w:rsidP="00F93D11">
      <w:pPr>
        <w:ind w:firstLine="708"/>
        <w:rPr>
          <w:color w:val="000000" w:themeColor="text1"/>
          <w:sz w:val="26"/>
          <w:szCs w:val="26"/>
        </w:rPr>
      </w:pPr>
    </w:p>
    <w:p w:rsidR="003E4533" w:rsidRPr="00C539F4" w:rsidRDefault="003E4533" w:rsidP="00F93D11">
      <w:pPr>
        <w:ind w:firstLine="708"/>
        <w:rPr>
          <w:color w:val="000000" w:themeColor="text1"/>
          <w:sz w:val="26"/>
          <w:szCs w:val="26"/>
        </w:rPr>
      </w:pPr>
    </w:p>
    <w:p w:rsidR="003E4533" w:rsidRPr="00C539F4" w:rsidRDefault="003E4533" w:rsidP="00F93D11">
      <w:pPr>
        <w:ind w:firstLine="708"/>
        <w:rPr>
          <w:color w:val="000000" w:themeColor="text1"/>
          <w:sz w:val="26"/>
          <w:szCs w:val="26"/>
        </w:rPr>
      </w:pPr>
    </w:p>
    <w:sectPr w:rsidR="003E4533" w:rsidRPr="00C539F4" w:rsidSect="004A564B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C2"/>
    <w:rsid w:val="00054501"/>
    <w:rsid w:val="0011388D"/>
    <w:rsid w:val="00116060"/>
    <w:rsid w:val="00376FAC"/>
    <w:rsid w:val="003B436E"/>
    <w:rsid w:val="003E4533"/>
    <w:rsid w:val="004A564B"/>
    <w:rsid w:val="004E4A42"/>
    <w:rsid w:val="005A66B8"/>
    <w:rsid w:val="00647E2A"/>
    <w:rsid w:val="00683F6C"/>
    <w:rsid w:val="006D44C2"/>
    <w:rsid w:val="00885808"/>
    <w:rsid w:val="00932BED"/>
    <w:rsid w:val="00C539F4"/>
    <w:rsid w:val="00D712D4"/>
    <w:rsid w:val="00D97B7F"/>
    <w:rsid w:val="00E5715A"/>
    <w:rsid w:val="00F418DB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F6D0"/>
  <w15:chartTrackingRefBased/>
  <w15:docId w15:val="{4F5360A3-037D-4E7D-B2B4-EF64BDB8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2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5</cp:revision>
  <cp:lastPrinted>2019-04-25T17:08:00Z</cp:lastPrinted>
  <dcterms:created xsi:type="dcterms:W3CDTF">2019-04-24T14:55:00Z</dcterms:created>
  <dcterms:modified xsi:type="dcterms:W3CDTF">2019-04-25T17:14:00Z</dcterms:modified>
</cp:coreProperties>
</file>